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Default Extension="jpg" ContentType="image/jpeg"/>
  <Default Extension="emf" ContentType="image/x-emf"/>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rPr>
          <w:rFonts w:cstheme="minorHAnsi"/>
          <w:b/>
          <w:spacing w:val="60"/>
          <w:sz w:val="36"/>
        </w:rPr>
        <w:id w:val="1931619113"/>
        <w:docPartObj>
          <w:docPartGallery w:val="Cover Pages"/>
          <w:docPartUnique/>
        </w:docPartObj>
      </w:sdtPr>
      <w:sdtEndPr>
        <w:rPr>
          <w:rFonts w:cstheme="minorBidi"/>
          <w:spacing w:val="0"/>
          <w:sz w:val="24"/>
        </w:rPr>
      </w:sdtEndPr>
      <w:sdtContent>
        <w:p w14:paraId="6A94FE1A" w14:textId="74F96332" w:rsidR="00E4132A" w:rsidRPr="00AB2B84" w:rsidRDefault="00AB2B84" w:rsidP="00AB2B84">
          <w:pPr>
            <w:pBdr>
              <w:top w:val="single" w:sz="18" w:space="1" w:color="5585BF"/>
              <w:bottom w:val="dotted" w:sz="4" w:space="1" w:color="5585BF"/>
            </w:pBdr>
            <w:spacing w:before="120" w:after="120"/>
            <w:jc w:val="center"/>
            <w:rPr>
              <w:rFonts w:cstheme="minorHAnsi"/>
              <w:b/>
              <w:spacing w:val="60"/>
              <w:sz w:val="36"/>
            </w:rPr>
          </w:pPr>
          <w:r>
            <w:rPr>
              <w:rFonts w:cstheme="minorHAnsi"/>
              <w:b/>
              <w:spacing w:val="60"/>
              <w:sz w:val="36"/>
            </w:rPr>
            <w:t>HET Sky Hex-Burst: A Summary</w:t>
          </w:r>
        </w:p>
        <w:p w14:paraId="70E52B92" w14:textId="75343FA4" w:rsidR="00E4132A" w:rsidRDefault="00E4132A">
          <w:pPr>
            <w:tabs>
              <w:tab w:val="left" w:pos="1440"/>
            </w:tabs>
            <w:ind w:left="1440" w:hanging="1440"/>
            <w:contextualSpacing/>
            <w:rPr>
              <w:rFonts w:cstheme="minorHAnsi"/>
              <w:b/>
            </w:rPr>
          </w:pPr>
          <w:r>
            <w:rPr>
              <w:rFonts w:cstheme="minorHAnsi"/>
              <w:b/>
            </w:rPr>
            <w:t xml:space="preserve">Prepared by: </w:t>
          </w:r>
          <w:r>
            <w:rPr>
              <w:rFonts w:cstheme="minorHAnsi"/>
              <w:b/>
            </w:rPr>
            <w:tab/>
            <w:t>S. Odewahn</w:t>
          </w:r>
        </w:p>
        <w:p w14:paraId="22C5711C" w14:textId="647911F1" w:rsidR="00E4132A" w:rsidRDefault="00E4132A">
          <w:pPr>
            <w:tabs>
              <w:tab w:val="left" w:pos="1440"/>
            </w:tabs>
            <w:ind w:left="1440" w:hanging="1440"/>
            <w:contextualSpacing/>
            <w:rPr>
              <w:rFonts w:cstheme="minorHAnsi"/>
              <w:b/>
            </w:rPr>
          </w:pPr>
          <w:r>
            <w:rPr>
              <w:rFonts w:cstheme="minorHAnsi"/>
              <w:b/>
            </w:rPr>
            <w:t>Date:</w:t>
          </w:r>
          <w:r>
            <w:rPr>
              <w:rFonts w:cstheme="minorHAnsi"/>
              <w:b/>
            </w:rPr>
            <w:tab/>
          </w:r>
          <w:r w:rsidR="009308A0">
            <w:rPr>
              <w:rFonts w:cstheme="minorHAnsi"/>
              <w:b/>
            </w:rPr>
            <w:tab/>
            <w:t>July 28, 2014</w:t>
          </w:r>
        </w:p>
        <w:p w14:paraId="1E5F6B41" w14:textId="6772C2A2" w:rsidR="00AB2B84" w:rsidRDefault="009308A0">
          <w:pPr>
            <w:tabs>
              <w:tab w:val="left" w:pos="1440"/>
            </w:tabs>
            <w:ind w:left="1440" w:hanging="1440"/>
            <w:contextualSpacing/>
            <w:rPr>
              <w:rFonts w:cstheme="minorHAnsi"/>
              <w:b/>
            </w:rPr>
          </w:pPr>
          <w:r>
            <w:rPr>
              <w:rFonts w:cstheme="minorHAnsi"/>
              <w:b/>
            </w:rPr>
            <w:t>Version:</w:t>
          </w:r>
          <w:r>
            <w:rPr>
              <w:rFonts w:cstheme="minorHAnsi"/>
              <w:b/>
            </w:rPr>
            <w:tab/>
          </w:r>
          <w:r>
            <w:rPr>
              <w:rFonts w:cstheme="minorHAnsi"/>
              <w:b/>
            </w:rPr>
            <w:tab/>
            <w:t>2.0</w:t>
          </w:r>
        </w:p>
        <w:p w14:paraId="0B90F666" w14:textId="59AF9EAD" w:rsidR="00E4132A" w:rsidRDefault="00E4132A" w:rsidP="00E4132A">
          <w:pPr>
            <w:pBdr>
              <w:bottom w:val="single" w:sz="18" w:space="1" w:color="5790D5"/>
            </w:pBdr>
            <w:tabs>
              <w:tab w:val="left" w:pos="1440"/>
            </w:tabs>
            <w:contextualSpacing/>
            <w:rPr>
              <w:rFonts w:cstheme="minorHAnsi"/>
              <w:b/>
            </w:rPr>
          </w:pPr>
        </w:p>
        <w:p w14:paraId="53495582" w14:textId="77777777" w:rsidR="00E4132A" w:rsidRDefault="00E4132A">
          <w:pPr>
            <w:spacing w:before="1200"/>
            <w:jc w:val="center"/>
            <w:rPr>
              <w:rFonts w:ascii="Calibri" w:hAnsi="Calibri"/>
            </w:rPr>
          </w:pPr>
          <w:r>
            <w:rPr>
              <w:rFonts w:ascii="Calibri" w:hAnsi="Calibri"/>
              <w:b/>
              <w:noProof/>
            </w:rPr>
            <w:drawing>
              <wp:inline distT="0" distB="0" distL="0" distR="0" wp14:anchorId="3F624DBE" wp14:editId="4ABB236E">
                <wp:extent cx="4293826" cy="4286460"/>
                <wp:effectExtent l="431800" t="355600" r="481965" b="336550"/>
                <wp:docPr id="6" name="Placehol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4" descr=":From Roger - Template Images:ORDER3441351_234B0 Folder:42-16064506.jpg"/>
                        <pic:cNvPicPr>
                          <a:picLocks noChangeAspect="1" noChangeArrowheads="1"/>
                        </pic:cNvPicPr>
                      </pic:nvPicPr>
                      <pic:blipFill>
                        <a:blip r:embed="rId9">
                          <a:extLst>
                            <a:ext uri="{28A0092B-C50C-407E-A947-70E740481C1C}">
                              <a14:useLocalDpi xmlns:a14="http://schemas.microsoft.com/office/drawing/2010/main" val="0"/>
                            </a:ext>
                          </a:extLst>
                        </a:blip>
                        <a:stretch>
                          <a:fillRect/>
                        </a:stretch>
                      </pic:blipFill>
                      <pic:spPr bwMode="auto">
                        <a:xfrm>
                          <a:off x="0" y="0"/>
                          <a:ext cx="4293826" cy="4286460"/>
                        </a:xfrm>
                        <a:prstGeom prst="rect">
                          <a:avLst/>
                        </a:prstGeom>
                        <a:solidFill>
                          <a:srgbClr val="FFFFFF">
                            <a:shade val="85000"/>
                          </a:srgbClr>
                        </a:solidFill>
                        <a:ln w="114300" cap="sq">
                          <a:solidFill>
                            <a:schemeClr val="bg1"/>
                          </a:solidFill>
                          <a:miter lim="800000"/>
                        </a:ln>
                        <a:effectLst>
                          <a:outerShdw blurRad="50800" dist="63500" dir="10800000" sx="98000" sy="98000" kx="195000" ky="145000" algn="tl" rotWithShape="0">
                            <a:schemeClr val="accent1">
                              <a:lumMod val="50000"/>
                              <a:alpha val="30000"/>
                            </a:schemeClr>
                          </a:outerShdw>
                        </a:effectLst>
                        <a:scene3d>
                          <a:camera prst="orthographicFront">
                            <a:rot lat="0" lon="0" rev="360000"/>
                          </a:camera>
                          <a:lightRig rig="twoPt" dir="t">
                            <a:rot lat="0" lon="0" rev="7200000"/>
                          </a:lightRig>
                        </a:scene3d>
                        <a:sp3d contourW="12700">
                          <a:bevelT w="25400" h="19050"/>
                          <a:contourClr>
                            <a:srgbClr val="969696"/>
                          </a:contourClr>
                        </a:sp3d>
                      </pic:spPr>
                    </pic:pic>
                  </a:graphicData>
                </a:graphic>
              </wp:inline>
            </w:drawing>
          </w:r>
        </w:p>
        <w:p w14:paraId="5539A6FA" w14:textId="667542AB" w:rsidR="00E4132A" w:rsidRDefault="00E4132A">
          <w:pPr>
            <w:rPr>
              <w:b/>
            </w:rPr>
          </w:pPr>
          <w:r>
            <w:rPr>
              <w:b/>
            </w:rPr>
            <w:br w:type="page"/>
          </w:r>
        </w:p>
      </w:sdtContent>
    </w:sdt>
    <w:sdt>
      <w:sdtPr>
        <w:rPr>
          <w:rFonts w:asciiTheme="minorHAnsi" w:eastAsiaTheme="minorEastAsia" w:hAnsiTheme="minorHAnsi" w:cstheme="minorBidi"/>
          <w:b w:val="0"/>
          <w:bCs w:val="0"/>
          <w:color w:val="auto"/>
          <w:sz w:val="24"/>
          <w:szCs w:val="24"/>
        </w:rPr>
        <w:id w:val="1741129534"/>
        <w:docPartObj>
          <w:docPartGallery w:val="Table of Contents"/>
          <w:docPartUnique/>
        </w:docPartObj>
      </w:sdtPr>
      <w:sdtEndPr>
        <w:rPr>
          <w:noProof/>
        </w:rPr>
      </w:sdtEndPr>
      <w:sdtContent>
        <w:p w14:paraId="0EF10319" w14:textId="517C9818" w:rsidR="00CC56AE" w:rsidRDefault="00CC56AE">
          <w:pPr>
            <w:pStyle w:val="TOCHeading"/>
          </w:pPr>
          <w:r>
            <w:t>Table of Contents</w:t>
          </w:r>
        </w:p>
        <w:p w14:paraId="298F34C7" w14:textId="77777777" w:rsidR="00CC56AE" w:rsidRDefault="00CC56AE">
          <w:pPr>
            <w:pStyle w:val="TOC1"/>
            <w:tabs>
              <w:tab w:val="left" w:pos="373"/>
              <w:tab w:val="right" w:leader="dot" w:pos="8630"/>
            </w:tabs>
            <w:rPr>
              <w:noProof/>
            </w:rPr>
          </w:pPr>
          <w:r>
            <w:rPr>
              <w:b w:val="0"/>
            </w:rPr>
            <w:fldChar w:fldCharType="begin"/>
          </w:r>
          <w:r>
            <w:instrText xml:space="preserve"> TOC \o "1-3" \h \z \u </w:instrText>
          </w:r>
          <w:r>
            <w:rPr>
              <w:b w:val="0"/>
            </w:rPr>
            <w:fldChar w:fldCharType="separate"/>
          </w:r>
          <w:r>
            <w:rPr>
              <w:noProof/>
            </w:rPr>
            <w:t>1</w:t>
          </w:r>
          <w:r>
            <w:rPr>
              <w:noProof/>
            </w:rPr>
            <w:tab/>
            <w:t>Introduction</w:t>
          </w:r>
          <w:r>
            <w:rPr>
              <w:noProof/>
            </w:rPr>
            <w:tab/>
          </w:r>
          <w:r>
            <w:rPr>
              <w:noProof/>
            </w:rPr>
            <w:fldChar w:fldCharType="begin"/>
          </w:r>
          <w:r>
            <w:rPr>
              <w:noProof/>
            </w:rPr>
            <w:instrText xml:space="preserve"> PAGEREF _Toc248726942 \h </w:instrText>
          </w:r>
          <w:r>
            <w:rPr>
              <w:noProof/>
            </w:rPr>
          </w:r>
          <w:r>
            <w:rPr>
              <w:noProof/>
            </w:rPr>
            <w:fldChar w:fldCharType="separate"/>
          </w:r>
          <w:r w:rsidR="009308A0">
            <w:rPr>
              <w:noProof/>
            </w:rPr>
            <w:t>2</w:t>
          </w:r>
          <w:r>
            <w:rPr>
              <w:noProof/>
            </w:rPr>
            <w:fldChar w:fldCharType="end"/>
          </w:r>
        </w:p>
        <w:p w14:paraId="75E87A2D" w14:textId="77777777" w:rsidR="00CC56AE" w:rsidRDefault="00CC56AE">
          <w:pPr>
            <w:pStyle w:val="TOC2"/>
            <w:tabs>
              <w:tab w:val="left" w:pos="795"/>
              <w:tab w:val="right" w:leader="dot" w:pos="8630"/>
            </w:tabs>
            <w:rPr>
              <w:noProof/>
            </w:rPr>
          </w:pPr>
          <w:r>
            <w:rPr>
              <w:noProof/>
            </w:rPr>
            <w:t>1.1</w:t>
          </w:r>
          <w:r>
            <w:rPr>
              <w:noProof/>
            </w:rPr>
            <w:tab/>
            <w:t>Why the cover page figure?</w:t>
          </w:r>
          <w:r>
            <w:rPr>
              <w:noProof/>
            </w:rPr>
            <w:tab/>
          </w:r>
          <w:r>
            <w:rPr>
              <w:noProof/>
            </w:rPr>
            <w:fldChar w:fldCharType="begin"/>
          </w:r>
          <w:r>
            <w:rPr>
              <w:noProof/>
            </w:rPr>
            <w:instrText xml:space="preserve"> PAGEREF _Toc248726943 \h </w:instrText>
          </w:r>
          <w:r>
            <w:rPr>
              <w:noProof/>
            </w:rPr>
          </w:r>
          <w:r>
            <w:rPr>
              <w:noProof/>
            </w:rPr>
            <w:fldChar w:fldCharType="separate"/>
          </w:r>
          <w:r w:rsidR="009308A0">
            <w:rPr>
              <w:noProof/>
            </w:rPr>
            <w:t>3</w:t>
          </w:r>
          <w:r>
            <w:rPr>
              <w:noProof/>
            </w:rPr>
            <w:fldChar w:fldCharType="end"/>
          </w:r>
        </w:p>
        <w:p w14:paraId="72A3FFEA" w14:textId="77777777" w:rsidR="00CC56AE" w:rsidRDefault="00CC56AE">
          <w:pPr>
            <w:pStyle w:val="TOC2"/>
            <w:tabs>
              <w:tab w:val="left" w:pos="795"/>
              <w:tab w:val="right" w:leader="dot" w:pos="8630"/>
            </w:tabs>
            <w:rPr>
              <w:noProof/>
            </w:rPr>
          </w:pPr>
          <w:r>
            <w:rPr>
              <w:noProof/>
            </w:rPr>
            <w:t>1.2</w:t>
          </w:r>
          <w:r>
            <w:rPr>
              <w:noProof/>
            </w:rPr>
            <w:tab/>
            <w:t>What is a hex-burst?</w:t>
          </w:r>
          <w:r>
            <w:rPr>
              <w:noProof/>
            </w:rPr>
            <w:tab/>
          </w:r>
          <w:r>
            <w:rPr>
              <w:noProof/>
            </w:rPr>
            <w:fldChar w:fldCharType="begin"/>
          </w:r>
          <w:r>
            <w:rPr>
              <w:noProof/>
            </w:rPr>
            <w:instrText xml:space="preserve"> PAGEREF _Toc248726944 \h </w:instrText>
          </w:r>
          <w:r>
            <w:rPr>
              <w:noProof/>
            </w:rPr>
          </w:r>
          <w:r>
            <w:rPr>
              <w:noProof/>
            </w:rPr>
            <w:fldChar w:fldCharType="separate"/>
          </w:r>
          <w:r w:rsidR="009308A0">
            <w:rPr>
              <w:noProof/>
            </w:rPr>
            <w:t>4</w:t>
          </w:r>
          <w:r>
            <w:rPr>
              <w:noProof/>
            </w:rPr>
            <w:fldChar w:fldCharType="end"/>
          </w:r>
        </w:p>
        <w:p w14:paraId="189D9FAF" w14:textId="77777777" w:rsidR="00CC56AE" w:rsidRDefault="00CC56AE">
          <w:pPr>
            <w:pStyle w:val="TOC1"/>
            <w:tabs>
              <w:tab w:val="left" w:pos="373"/>
              <w:tab w:val="right" w:leader="dot" w:pos="8630"/>
            </w:tabs>
            <w:rPr>
              <w:noProof/>
            </w:rPr>
          </w:pPr>
          <w:r>
            <w:rPr>
              <w:noProof/>
            </w:rPr>
            <w:t>2</w:t>
          </w:r>
          <w:r>
            <w:rPr>
              <w:noProof/>
            </w:rPr>
            <w:tab/>
            <w:t>Software Tools for Hex-Burst Work</w:t>
          </w:r>
          <w:r>
            <w:rPr>
              <w:noProof/>
            </w:rPr>
            <w:tab/>
          </w:r>
          <w:r>
            <w:rPr>
              <w:noProof/>
            </w:rPr>
            <w:fldChar w:fldCharType="begin"/>
          </w:r>
          <w:r>
            <w:rPr>
              <w:noProof/>
            </w:rPr>
            <w:instrText xml:space="preserve"> PAGEREF _Toc248726945 \h </w:instrText>
          </w:r>
          <w:r>
            <w:rPr>
              <w:noProof/>
            </w:rPr>
          </w:r>
          <w:r>
            <w:rPr>
              <w:noProof/>
            </w:rPr>
            <w:fldChar w:fldCharType="separate"/>
          </w:r>
          <w:r w:rsidR="009308A0">
            <w:rPr>
              <w:noProof/>
            </w:rPr>
            <w:t>6</w:t>
          </w:r>
          <w:r>
            <w:rPr>
              <w:noProof/>
            </w:rPr>
            <w:fldChar w:fldCharType="end"/>
          </w:r>
        </w:p>
        <w:p w14:paraId="7203B0CC" w14:textId="77777777" w:rsidR="00CC56AE" w:rsidRDefault="00CC56AE">
          <w:pPr>
            <w:pStyle w:val="TOC2"/>
            <w:tabs>
              <w:tab w:val="left" w:pos="795"/>
              <w:tab w:val="right" w:leader="dot" w:pos="8630"/>
            </w:tabs>
            <w:rPr>
              <w:noProof/>
            </w:rPr>
          </w:pPr>
          <w:r>
            <w:rPr>
              <w:noProof/>
            </w:rPr>
            <w:t>2.1</w:t>
          </w:r>
          <w:r>
            <w:rPr>
              <w:noProof/>
            </w:rPr>
            <w:tab/>
            <w:t>Fundamental Tools (Primitives)</w:t>
          </w:r>
          <w:r>
            <w:rPr>
              <w:noProof/>
            </w:rPr>
            <w:tab/>
          </w:r>
          <w:r>
            <w:rPr>
              <w:noProof/>
            </w:rPr>
            <w:fldChar w:fldCharType="begin"/>
          </w:r>
          <w:r>
            <w:rPr>
              <w:noProof/>
            </w:rPr>
            <w:instrText xml:space="preserve"> PAGEREF _Toc248726946 \h </w:instrText>
          </w:r>
          <w:r>
            <w:rPr>
              <w:noProof/>
            </w:rPr>
          </w:r>
          <w:r>
            <w:rPr>
              <w:noProof/>
            </w:rPr>
            <w:fldChar w:fldCharType="separate"/>
          </w:r>
          <w:r w:rsidR="009308A0">
            <w:rPr>
              <w:noProof/>
            </w:rPr>
            <w:t>6</w:t>
          </w:r>
          <w:r>
            <w:rPr>
              <w:noProof/>
            </w:rPr>
            <w:fldChar w:fldCharType="end"/>
          </w:r>
        </w:p>
        <w:p w14:paraId="12A2731B" w14:textId="77777777" w:rsidR="00CC56AE" w:rsidRDefault="00CC56AE">
          <w:pPr>
            <w:pStyle w:val="TOC2"/>
            <w:tabs>
              <w:tab w:val="left" w:pos="795"/>
              <w:tab w:val="right" w:leader="dot" w:pos="8630"/>
            </w:tabs>
            <w:rPr>
              <w:noProof/>
            </w:rPr>
          </w:pPr>
          <w:r>
            <w:rPr>
              <w:noProof/>
            </w:rPr>
            <w:t>2.2</w:t>
          </w:r>
          <w:r>
            <w:rPr>
              <w:noProof/>
            </w:rPr>
            <w:tab/>
            <w:t>HAT: An Integrated System</w:t>
          </w:r>
          <w:r>
            <w:rPr>
              <w:noProof/>
            </w:rPr>
            <w:tab/>
          </w:r>
          <w:r>
            <w:rPr>
              <w:noProof/>
            </w:rPr>
            <w:fldChar w:fldCharType="begin"/>
          </w:r>
          <w:r>
            <w:rPr>
              <w:noProof/>
            </w:rPr>
            <w:instrText xml:space="preserve"> PAGEREF _Toc248726947 \h </w:instrText>
          </w:r>
          <w:r>
            <w:rPr>
              <w:noProof/>
            </w:rPr>
          </w:r>
          <w:r>
            <w:rPr>
              <w:noProof/>
            </w:rPr>
            <w:fldChar w:fldCharType="separate"/>
          </w:r>
          <w:r w:rsidR="009308A0">
            <w:rPr>
              <w:noProof/>
            </w:rPr>
            <w:t>7</w:t>
          </w:r>
          <w:r>
            <w:rPr>
              <w:noProof/>
            </w:rPr>
            <w:fldChar w:fldCharType="end"/>
          </w:r>
        </w:p>
        <w:p w14:paraId="7D2682FC" w14:textId="77777777" w:rsidR="00CC56AE" w:rsidRDefault="00CC56AE">
          <w:pPr>
            <w:pStyle w:val="TOC1"/>
            <w:tabs>
              <w:tab w:val="left" w:pos="373"/>
              <w:tab w:val="right" w:leader="dot" w:pos="8630"/>
            </w:tabs>
            <w:rPr>
              <w:noProof/>
            </w:rPr>
          </w:pPr>
          <w:r>
            <w:rPr>
              <w:noProof/>
            </w:rPr>
            <w:t>3</w:t>
          </w:r>
          <w:r>
            <w:rPr>
              <w:noProof/>
            </w:rPr>
            <w:tab/>
            <w:t>Coordinate Transformations</w:t>
          </w:r>
          <w:r>
            <w:rPr>
              <w:noProof/>
            </w:rPr>
            <w:tab/>
          </w:r>
          <w:r>
            <w:rPr>
              <w:noProof/>
            </w:rPr>
            <w:fldChar w:fldCharType="begin"/>
          </w:r>
          <w:r>
            <w:rPr>
              <w:noProof/>
            </w:rPr>
            <w:instrText xml:space="preserve"> PAGEREF _Toc248726948 \h </w:instrText>
          </w:r>
          <w:r>
            <w:rPr>
              <w:noProof/>
            </w:rPr>
          </w:r>
          <w:r>
            <w:rPr>
              <w:noProof/>
            </w:rPr>
            <w:fldChar w:fldCharType="separate"/>
          </w:r>
          <w:r w:rsidR="009308A0">
            <w:rPr>
              <w:noProof/>
            </w:rPr>
            <w:t>8</w:t>
          </w:r>
          <w:r>
            <w:rPr>
              <w:noProof/>
            </w:rPr>
            <w:fldChar w:fldCharType="end"/>
          </w:r>
        </w:p>
        <w:p w14:paraId="497BF5E2" w14:textId="77777777" w:rsidR="00CC56AE" w:rsidRDefault="00CC56AE">
          <w:pPr>
            <w:pStyle w:val="TOC2"/>
            <w:tabs>
              <w:tab w:val="left" w:pos="795"/>
              <w:tab w:val="right" w:leader="dot" w:pos="8630"/>
            </w:tabs>
            <w:rPr>
              <w:noProof/>
            </w:rPr>
          </w:pPr>
          <w:r>
            <w:rPr>
              <w:noProof/>
            </w:rPr>
            <w:t>3.1</w:t>
          </w:r>
          <w:r>
            <w:rPr>
              <w:noProof/>
            </w:rPr>
            <w:tab/>
            <w:t>What transformations are required?</w:t>
          </w:r>
          <w:r>
            <w:rPr>
              <w:noProof/>
            </w:rPr>
            <w:tab/>
          </w:r>
          <w:r>
            <w:rPr>
              <w:noProof/>
            </w:rPr>
            <w:fldChar w:fldCharType="begin"/>
          </w:r>
          <w:r>
            <w:rPr>
              <w:noProof/>
            </w:rPr>
            <w:instrText xml:space="preserve"> PAGEREF _Toc248726949 \h </w:instrText>
          </w:r>
          <w:r>
            <w:rPr>
              <w:noProof/>
            </w:rPr>
          </w:r>
          <w:r>
            <w:rPr>
              <w:noProof/>
            </w:rPr>
            <w:fldChar w:fldCharType="separate"/>
          </w:r>
          <w:r w:rsidR="009308A0">
            <w:rPr>
              <w:noProof/>
            </w:rPr>
            <w:t>8</w:t>
          </w:r>
          <w:r>
            <w:rPr>
              <w:noProof/>
            </w:rPr>
            <w:fldChar w:fldCharType="end"/>
          </w:r>
        </w:p>
        <w:p w14:paraId="3394AE27" w14:textId="77777777" w:rsidR="00CC56AE" w:rsidRDefault="00CC56AE">
          <w:pPr>
            <w:pStyle w:val="TOC3"/>
            <w:tabs>
              <w:tab w:val="left" w:pos="1217"/>
              <w:tab w:val="right" w:leader="dot" w:pos="8630"/>
            </w:tabs>
            <w:rPr>
              <w:noProof/>
            </w:rPr>
          </w:pPr>
          <w:r>
            <w:rPr>
              <w:noProof/>
            </w:rPr>
            <w:t>3.1.1</w:t>
          </w:r>
          <w:r>
            <w:rPr>
              <w:noProof/>
            </w:rPr>
            <w:tab/>
            <w:t>A coordinate system for M1</w:t>
          </w:r>
          <w:r>
            <w:rPr>
              <w:noProof/>
            </w:rPr>
            <w:tab/>
          </w:r>
          <w:r>
            <w:rPr>
              <w:noProof/>
            </w:rPr>
            <w:fldChar w:fldCharType="begin"/>
          </w:r>
          <w:r>
            <w:rPr>
              <w:noProof/>
            </w:rPr>
            <w:instrText xml:space="preserve"> PAGEREF _Toc248726950 \h </w:instrText>
          </w:r>
          <w:r>
            <w:rPr>
              <w:noProof/>
            </w:rPr>
          </w:r>
          <w:r>
            <w:rPr>
              <w:noProof/>
            </w:rPr>
            <w:fldChar w:fldCharType="separate"/>
          </w:r>
          <w:r w:rsidR="009308A0">
            <w:rPr>
              <w:noProof/>
            </w:rPr>
            <w:t>8</w:t>
          </w:r>
          <w:r>
            <w:rPr>
              <w:noProof/>
            </w:rPr>
            <w:fldChar w:fldCharType="end"/>
          </w:r>
        </w:p>
        <w:p w14:paraId="69E9D9D8" w14:textId="77777777" w:rsidR="00CC56AE" w:rsidRDefault="00CC56AE">
          <w:pPr>
            <w:pStyle w:val="TOC3"/>
            <w:tabs>
              <w:tab w:val="left" w:pos="1217"/>
              <w:tab w:val="right" w:leader="dot" w:pos="8630"/>
            </w:tabs>
            <w:rPr>
              <w:noProof/>
            </w:rPr>
          </w:pPr>
          <w:r>
            <w:rPr>
              <w:noProof/>
            </w:rPr>
            <w:t>3.1.2</w:t>
          </w:r>
          <w:r>
            <w:rPr>
              <w:noProof/>
            </w:rPr>
            <w:tab/>
            <w:t>Where is the SAC relative to M1?</w:t>
          </w:r>
          <w:r>
            <w:rPr>
              <w:noProof/>
            </w:rPr>
            <w:tab/>
          </w:r>
          <w:r>
            <w:rPr>
              <w:noProof/>
            </w:rPr>
            <w:fldChar w:fldCharType="begin"/>
          </w:r>
          <w:r>
            <w:rPr>
              <w:noProof/>
            </w:rPr>
            <w:instrText xml:space="preserve"> PAGEREF _Toc248726951 \h </w:instrText>
          </w:r>
          <w:r>
            <w:rPr>
              <w:noProof/>
            </w:rPr>
          </w:r>
          <w:r>
            <w:rPr>
              <w:noProof/>
            </w:rPr>
            <w:fldChar w:fldCharType="separate"/>
          </w:r>
          <w:r w:rsidR="009308A0">
            <w:rPr>
              <w:noProof/>
            </w:rPr>
            <w:t>9</w:t>
          </w:r>
          <w:r>
            <w:rPr>
              <w:noProof/>
            </w:rPr>
            <w:fldChar w:fldCharType="end"/>
          </w:r>
        </w:p>
        <w:p w14:paraId="4B571ED7" w14:textId="77777777" w:rsidR="00CC56AE" w:rsidRDefault="00CC56AE">
          <w:pPr>
            <w:pStyle w:val="TOC3"/>
            <w:tabs>
              <w:tab w:val="left" w:pos="1217"/>
              <w:tab w:val="right" w:leader="dot" w:pos="8630"/>
            </w:tabs>
            <w:rPr>
              <w:noProof/>
            </w:rPr>
          </w:pPr>
          <w:r>
            <w:rPr>
              <w:noProof/>
            </w:rPr>
            <w:t>3.1.3</w:t>
          </w:r>
          <w:r>
            <w:rPr>
              <w:noProof/>
            </w:rPr>
            <w:tab/>
            <w:t>What stars are observable?</w:t>
          </w:r>
          <w:r>
            <w:rPr>
              <w:noProof/>
            </w:rPr>
            <w:tab/>
          </w:r>
          <w:r>
            <w:rPr>
              <w:noProof/>
            </w:rPr>
            <w:fldChar w:fldCharType="begin"/>
          </w:r>
          <w:r>
            <w:rPr>
              <w:noProof/>
            </w:rPr>
            <w:instrText xml:space="preserve"> PAGEREF _Toc248726952 \h </w:instrText>
          </w:r>
          <w:r>
            <w:rPr>
              <w:noProof/>
            </w:rPr>
          </w:r>
          <w:r>
            <w:rPr>
              <w:noProof/>
            </w:rPr>
            <w:fldChar w:fldCharType="separate"/>
          </w:r>
          <w:r w:rsidR="009308A0">
            <w:rPr>
              <w:noProof/>
            </w:rPr>
            <w:t>10</w:t>
          </w:r>
          <w:r>
            <w:rPr>
              <w:noProof/>
            </w:rPr>
            <w:fldChar w:fldCharType="end"/>
          </w:r>
        </w:p>
        <w:p w14:paraId="6847031B" w14:textId="77777777" w:rsidR="00CC56AE" w:rsidRDefault="00CC56AE">
          <w:pPr>
            <w:pStyle w:val="TOC1"/>
            <w:tabs>
              <w:tab w:val="left" w:pos="373"/>
              <w:tab w:val="right" w:leader="dot" w:pos="8630"/>
            </w:tabs>
            <w:rPr>
              <w:noProof/>
            </w:rPr>
          </w:pPr>
          <w:r>
            <w:rPr>
              <w:noProof/>
            </w:rPr>
            <w:t>4</w:t>
          </w:r>
          <w:r>
            <w:rPr>
              <w:noProof/>
            </w:rPr>
            <w:tab/>
            <w:t>Obtaining sky hex-burst data at the HET</w:t>
          </w:r>
          <w:r>
            <w:rPr>
              <w:noProof/>
            </w:rPr>
            <w:tab/>
          </w:r>
          <w:r>
            <w:rPr>
              <w:noProof/>
            </w:rPr>
            <w:fldChar w:fldCharType="begin"/>
          </w:r>
          <w:r>
            <w:rPr>
              <w:noProof/>
            </w:rPr>
            <w:instrText xml:space="preserve"> PAGEREF _Toc248726953 \h </w:instrText>
          </w:r>
          <w:r>
            <w:rPr>
              <w:noProof/>
            </w:rPr>
          </w:r>
          <w:r>
            <w:rPr>
              <w:noProof/>
            </w:rPr>
            <w:fldChar w:fldCharType="separate"/>
          </w:r>
          <w:r w:rsidR="009308A0">
            <w:rPr>
              <w:noProof/>
            </w:rPr>
            <w:t>13</w:t>
          </w:r>
          <w:r>
            <w:rPr>
              <w:noProof/>
            </w:rPr>
            <w:fldChar w:fldCharType="end"/>
          </w:r>
        </w:p>
        <w:p w14:paraId="074F1D52" w14:textId="77777777" w:rsidR="00CC56AE" w:rsidRDefault="00CC56AE">
          <w:pPr>
            <w:pStyle w:val="TOC2"/>
            <w:tabs>
              <w:tab w:val="left" w:pos="795"/>
              <w:tab w:val="right" w:leader="dot" w:pos="8630"/>
            </w:tabs>
            <w:rPr>
              <w:noProof/>
            </w:rPr>
          </w:pPr>
          <w:r>
            <w:rPr>
              <w:noProof/>
            </w:rPr>
            <w:t>4.1</w:t>
          </w:r>
          <w:r>
            <w:rPr>
              <w:noProof/>
            </w:rPr>
            <w:tab/>
            <w:t>The TO/RA procedures</w:t>
          </w:r>
          <w:r>
            <w:rPr>
              <w:noProof/>
            </w:rPr>
            <w:tab/>
          </w:r>
          <w:r>
            <w:rPr>
              <w:noProof/>
            </w:rPr>
            <w:fldChar w:fldCharType="begin"/>
          </w:r>
          <w:r>
            <w:rPr>
              <w:noProof/>
            </w:rPr>
            <w:instrText xml:space="preserve"> PAGEREF _Toc248726954 \h </w:instrText>
          </w:r>
          <w:r>
            <w:rPr>
              <w:noProof/>
            </w:rPr>
          </w:r>
          <w:r>
            <w:rPr>
              <w:noProof/>
            </w:rPr>
            <w:fldChar w:fldCharType="separate"/>
          </w:r>
          <w:r w:rsidR="009308A0">
            <w:rPr>
              <w:noProof/>
            </w:rPr>
            <w:t>13</w:t>
          </w:r>
          <w:r>
            <w:rPr>
              <w:noProof/>
            </w:rPr>
            <w:fldChar w:fldCharType="end"/>
          </w:r>
        </w:p>
        <w:p w14:paraId="01248598" w14:textId="77777777" w:rsidR="00CC56AE" w:rsidRDefault="00CC56AE">
          <w:pPr>
            <w:pStyle w:val="TOC2"/>
            <w:tabs>
              <w:tab w:val="left" w:pos="795"/>
              <w:tab w:val="right" w:leader="dot" w:pos="8630"/>
            </w:tabs>
            <w:rPr>
              <w:noProof/>
            </w:rPr>
          </w:pPr>
          <w:r>
            <w:rPr>
              <w:noProof/>
            </w:rPr>
            <w:t>4.2</w:t>
          </w:r>
          <w:r>
            <w:rPr>
              <w:noProof/>
            </w:rPr>
            <w:tab/>
            <w:t>Some observing caveats</w:t>
          </w:r>
          <w:r>
            <w:rPr>
              <w:noProof/>
            </w:rPr>
            <w:tab/>
          </w:r>
          <w:r>
            <w:rPr>
              <w:noProof/>
            </w:rPr>
            <w:fldChar w:fldCharType="begin"/>
          </w:r>
          <w:r>
            <w:rPr>
              <w:noProof/>
            </w:rPr>
            <w:instrText xml:space="preserve"> PAGEREF _Toc248726955 \h </w:instrText>
          </w:r>
          <w:r>
            <w:rPr>
              <w:noProof/>
            </w:rPr>
          </w:r>
          <w:r>
            <w:rPr>
              <w:noProof/>
            </w:rPr>
            <w:fldChar w:fldCharType="separate"/>
          </w:r>
          <w:r w:rsidR="009308A0">
            <w:rPr>
              <w:noProof/>
            </w:rPr>
            <w:t>14</w:t>
          </w:r>
          <w:r>
            <w:rPr>
              <w:noProof/>
            </w:rPr>
            <w:fldChar w:fldCharType="end"/>
          </w:r>
        </w:p>
        <w:p w14:paraId="7125D189" w14:textId="77777777" w:rsidR="00CC56AE" w:rsidRDefault="00CC56AE">
          <w:pPr>
            <w:pStyle w:val="TOC1"/>
            <w:tabs>
              <w:tab w:val="left" w:pos="373"/>
              <w:tab w:val="right" w:leader="dot" w:pos="8630"/>
            </w:tabs>
            <w:rPr>
              <w:noProof/>
            </w:rPr>
          </w:pPr>
          <w:r>
            <w:rPr>
              <w:noProof/>
            </w:rPr>
            <w:t>5</w:t>
          </w:r>
          <w:r>
            <w:rPr>
              <w:noProof/>
            </w:rPr>
            <w:tab/>
            <w:t>Reducing HB images</w:t>
          </w:r>
          <w:r>
            <w:rPr>
              <w:noProof/>
            </w:rPr>
            <w:tab/>
          </w:r>
          <w:r>
            <w:rPr>
              <w:noProof/>
            </w:rPr>
            <w:fldChar w:fldCharType="begin"/>
          </w:r>
          <w:r>
            <w:rPr>
              <w:noProof/>
            </w:rPr>
            <w:instrText xml:space="preserve"> PAGEREF _Toc248726956 \h </w:instrText>
          </w:r>
          <w:r>
            <w:rPr>
              <w:noProof/>
            </w:rPr>
          </w:r>
          <w:r>
            <w:rPr>
              <w:noProof/>
            </w:rPr>
            <w:fldChar w:fldCharType="separate"/>
          </w:r>
          <w:r w:rsidR="009308A0">
            <w:rPr>
              <w:noProof/>
            </w:rPr>
            <w:t>16</w:t>
          </w:r>
          <w:r>
            <w:rPr>
              <w:noProof/>
            </w:rPr>
            <w:fldChar w:fldCharType="end"/>
          </w:r>
        </w:p>
        <w:p w14:paraId="52E47340" w14:textId="77777777" w:rsidR="00CC56AE" w:rsidRDefault="00CC56AE">
          <w:pPr>
            <w:pStyle w:val="TOC2"/>
            <w:tabs>
              <w:tab w:val="left" w:pos="795"/>
              <w:tab w:val="right" w:leader="dot" w:pos="8630"/>
            </w:tabs>
            <w:rPr>
              <w:noProof/>
            </w:rPr>
          </w:pPr>
          <w:r>
            <w:rPr>
              <w:noProof/>
            </w:rPr>
            <w:t>5.1</w:t>
          </w:r>
          <w:r>
            <w:rPr>
              <w:noProof/>
            </w:rPr>
            <w:tab/>
            <w:t>Basic reduction setup</w:t>
          </w:r>
          <w:r>
            <w:rPr>
              <w:noProof/>
            </w:rPr>
            <w:tab/>
          </w:r>
          <w:r>
            <w:rPr>
              <w:noProof/>
            </w:rPr>
            <w:fldChar w:fldCharType="begin"/>
          </w:r>
          <w:r>
            <w:rPr>
              <w:noProof/>
            </w:rPr>
            <w:instrText xml:space="preserve"> PAGEREF _Toc248726957 \h </w:instrText>
          </w:r>
          <w:r>
            <w:rPr>
              <w:noProof/>
            </w:rPr>
          </w:r>
          <w:r>
            <w:rPr>
              <w:noProof/>
            </w:rPr>
            <w:fldChar w:fldCharType="separate"/>
          </w:r>
          <w:r w:rsidR="009308A0">
            <w:rPr>
              <w:noProof/>
            </w:rPr>
            <w:t>17</w:t>
          </w:r>
          <w:r>
            <w:rPr>
              <w:noProof/>
            </w:rPr>
            <w:fldChar w:fldCharType="end"/>
          </w:r>
        </w:p>
        <w:p w14:paraId="212634A5" w14:textId="77777777" w:rsidR="00CC56AE" w:rsidRDefault="00CC56AE">
          <w:pPr>
            <w:pStyle w:val="TOC2"/>
            <w:tabs>
              <w:tab w:val="left" w:pos="795"/>
              <w:tab w:val="right" w:leader="dot" w:pos="8630"/>
            </w:tabs>
            <w:rPr>
              <w:noProof/>
            </w:rPr>
          </w:pPr>
          <w:r>
            <w:rPr>
              <w:noProof/>
            </w:rPr>
            <w:t>5.2</w:t>
          </w:r>
          <w:r>
            <w:rPr>
              <w:noProof/>
            </w:rPr>
            <w:tab/>
            <w:t>Mirror identification in the HB images</w:t>
          </w:r>
          <w:r>
            <w:rPr>
              <w:noProof/>
            </w:rPr>
            <w:tab/>
          </w:r>
          <w:r>
            <w:rPr>
              <w:noProof/>
            </w:rPr>
            <w:fldChar w:fldCharType="begin"/>
          </w:r>
          <w:r>
            <w:rPr>
              <w:noProof/>
            </w:rPr>
            <w:instrText xml:space="preserve"> PAGEREF _Toc248726958 \h </w:instrText>
          </w:r>
          <w:r>
            <w:rPr>
              <w:noProof/>
            </w:rPr>
          </w:r>
          <w:r>
            <w:rPr>
              <w:noProof/>
            </w:rPr>
            <w:fldChar w:fldCharType="separate"/>
          </w:r>
          <w:r w:rsidR="009308A0">
            <w:rPr>
              <w:noProof/>
            </w:rPr>
            <w:t>17</w:t>
          </w:r>
          <w:r>
            <w:rPr>
              <w:noProof/>
            </w:rPr>
            <w:fldChar w:fldCharType="end"/>
          </w:r>
        </w:p>
        <w:p w14:paraId="51BE61FA" w14:textId="77777777" w:rsidR="00CC56AE" w:rsidRDefault="00CC56AE">
          <w:pPr>
            <w:pStyle w:val="TOC2"/>
            <w:tabs>
              <w:tab w:val="left" w:pos="795"/>
              <w:tab w:val="right" w:leader="dot" w:pos="8630"/>
            </w:tabs>
            <w:rPr>
              <w:noProof/>
            </w:rPr>
          </w:pPr>
          <w:r>
            <w:rPr>
              <w:noProof/>
            </w:rPr>
            <w:t>5.3</w:t>
          </w:r>
          <w:r>
            <w:rPr>
              <w:noProof/>
            </w:rPr>
            <w:tab/>
            <w:t>FCOMBINER: Transformation to a uniform photometric system</w:t>
          </w:r>
          <w:r>
            <w:rPr>
              <w:noProof/>
            </w:rPr>
            <w:tab/>
          </w:r>
          <w:r>
            <w:rPr>
              <w:noProof/>
            </w:rPr>
            <w:fldChar w:fldCharType="begin"/>
          </w:r>
          <w:r>
            <w:rPr>
              <w:noProof/>
            </w:rPr>
            <w:instrText xml:space="preserve"> PAGEREF _Toc248726959 \h </w:instrText>
          </w:r>
          <w:r>
            <w:rPr>
              <w:noProof/>
            </w:rPr>
          </w:r>
          <w:r>
            <w:rPr>
              <w:noProof/>
            </w:rPr>
            <w:fldChar w:fldCharType="separate"/>
          </w:r>
          <w:r w:rsidR="009308A0">
            <w:rPr>
              <w:noProof/>
            </w:rPr>
            <w:t>18</w:t>
          </w:r>
          <w:r>
            <w:rPr>
              <w:noProof/>
            </w:rPr>
            <w:fldChar w:fldCharType="end"/>
          </w:r>
        </w:p>
        <w:p w14:paraId="0FC18AF7" w14:textId="77777777" w:rsidR="00CC56AE" w:rsidRDefault="00CC56AE">
          <w:pPr>
            <w:pStyle w:val="TOC3"/>
            <w:tabs>
              <w:tab w:val="left" w:pos="1217"/>
              <w:tab w:val="right" w:leader="dot" w:pos="8630"/>
            </w:tabs>
            <w:rPr>
              <w:noProof/>
            </w:rPr>
          </w:pPr>
          <w:r>
            <w:rPr>
              <w:noProof/>
            </w:rPr>
            <w:t>5.3.1</w:t>
          </w:r>
          <w:r>
            <w:rPr>
              <w:noProof/>
            </w:rPr>
            <w:tab/>
            <w:t>Mean ZP determinations</w:t>
          </w:r>
          <w:r>
            <w:rPr>
              <w:noProof/>
            </w:rPr>
            <w:tab/>
          </w:r>
          <w:r>
            <w:rPr>
              <w:noProof/>
            </w:rPr>
            <w:fldChar w:fldCharType="begin"/>
          </w:r>
          <w:r>
            <w:rPr>
              <w:noProof/>
            </w:rPr>
            <w:instrText xml:space="preserve"> PAGEREF _Toc248726960 \h </w:instrText>
          </w:r>
          <w:r>
            <w:rPr>
              <w:noProof/>
            </w:rPr>
          </w:r>
          <w:r>
            <w:rPr>
              <w:noProof/>
            </w:rPr>
            <w:fldChar w:fldCharType="separate"/>
          </w:r>
          <w:r w:rsidR="009308A0">
            <w:rPr>
              <w:noProof/>
            </w:rPr>
            <w:t>18</w:t>
          </w:r>
          <w:r>
            <w:rPr>
              <w:noProof/>
            </w:rPr>
            <w:fldChar w:fldCharType="end"/>
          </w:r>
        </w:p>
        <w:p w14:paraId="0EFCE2BA" w14:textId="77777777" w:rsidR="00CC56AE" w:rsidRDefault="00CC56AE">
          <w:pPr>
            <w:pStyle w:val="TOC3"/>
            <w:tabs>
              <w:tab w:val="left" w:pos="1217"/>
              <w:tab w:val="right" w:leader="dot" w:pos="8630"/>
            </w:tabs>
            <w:rPr>
              <w:noProof/>
            </w:rPr>
          </w:pPr>
          <w:r>
            <w:rPr>
              <w:noProof/>
            </w:rPr>
            <w:t>5.3.2</w:t>
          </w:r>
          <w:r>
            <w:rPr>
              <w:noProof/>
            </w:rPr>
            <w:tab/>
            <w:t>De-trending with SAC radius</w:t>
          </w:r>
          <w:r>
            <w:rPr>
              <w:noProof/>
            </w:rPr>
            <w:tab/>
          </w:r>
          <w:r>
            <w:rPr>
              <w:noProof/>
            </w:rPr>
            <w:fldChar w:fldCharType="begin"/>
          </w:r>
          <w:r>
            <w:rPr>
              <w:noProof/>
            </w:rPr>
            <w:instrText xml:space="preserve"> PAGEREF _Toc248726961 \h </w:instrText>
          </w:r>
          <w:r>
            <w:rPr>
              <w:noProof/>
            </w:rPr>
          </w:r>
          <w:r>
            <w:rPr>
              <w:noProof/>
            </w:rPr>
            <w:fldChar w:fldCharType="separate"/>
          </w:r>
          <w:r w:rsidR="009308A0">
            <w:rPr>
              <w:noProof/>
            </w:rPr>
            <w:t>19</w:t>
          </w:r>
          <w:r>
            <w:rPr>
              <w:noProof/>
            </w:rPr>
            <w:fldChar w:fldCharType="end"/>
          </w:r>
        </w:p>
        <w:p w14:paraId="1692A781" w14:textId="77777777" w:rsidR="00CC56AE" w:rsidRDefault="00CC56AE">
          <w:pPr>
            <w:pStyle w:val="TOC1"/>
            <w:tabs>
              <w:tab w:val="left" w:pos="373"/>
              <w:tab w:val="right" w:leader="dot" w:pos="8630"/>
            </w:tabs>
            <w:rPr>
              <w:noProof/>
            </w:rPr>
          </w:pPr>
          <w:r>
            <w:rPr>
              <w:noProof/>
            </w:rPr>
            <w:t>6</w:t>
          </w:r>
          <w:r>
            <w:rPr>
              <w:noProof/>
            </w:rPr>
            <w:tab/>
            <w:t>Reflectivity by Coating Type</w:t>
          </w:r>
          <w:r>
            <w:rPr>
              <w:noProof/>
            </w:rPr>
            <w:tab/>
          </w:r>
          <w:r>
            <w:rPr>
              <w:noProof/>
            </w:rPr>
            <w:fldChar w:fldCharType="begin"/>
          </w:r>
          <w:r>
            <w:rPr>
              <w:noProof/>
            </w:rPr>
            <w:instrText xml:space="preserve"> PAGEREF _Toc248726962 \h </w:instrText>
          </w:r>
          <w:r>
            <w:rPr>
              <w:noProof/>
            </w:rPr>
          </w:r>
          <w:r>
            <w:rPr>
              <w:noProof/>
            </w:rPr>
            <w:fldChar w:fldCharType="separate"/>
          </w:r>
          <w:r w:rsidR="009308A0">
            <w:rPr>
              <w:noProof/>
            </w:rPr>
            <w:t>22</w:t>
          </w:r>
          <w:r>
            <w:rPr>
              <w:noProof/>
            </w:rPr>
            <w:fldChar w:fldCharType="end"/>
          </w:r>
        </w:p>
        <w:p w14:paraId="1330C09B" w14:textId="77777777" w:rsidR="00CC56AE" w:rsidRDefault="00CC56AE">
          <w:pPr>
            <w:pStyle w:val="TOC2"/>
            <w:tabs>
              <w:tab w:val="left" w:pos="795"/>
              <w:tab w:val="right" w:leader="dot" w:pos="8630"/>
            </w:tabs>
            <w:rPr>
              <w:noProof/>
            </w:rPr>
          </w:pPr>
          <w:r>
            <w:rPr>
              <w:noProof/>
            </w:rPr>
            <w:t>6.1</w:t>
          </w:r>
          <w:r>
            <w:rPr>
              <w:noProof/>
            </w:rPr>
            <w:tab/>
            <w:t>Available Date</w:t>
          </w:r>
          <w:r>
            <w:rPr>
              <w:noProof/>
            </w:rPr>
            <w:tab/>
          </w:r>
          <w:r>
            <w:rPr>
              <w:noProof/>
            </w:rPr>
            <w:fldChar w:fldCharType="begin"/>
          </w:r>
          <w:r>
            <w:rPr>
              <w:noProof/>
            </w:rPr>
            <w:instrText xml:space="preserve"> PAGEREF _Toc248726963 \h </w:instrText>
          </w:r>
          <w:r>
            <w:rPr>
              <w:noProof/>
            </w:rPr>
          </w:r>
          <w:r>
            <w:rPr>
              <w:noProof/>
            </w:rPr>
            <w:fldChar w:fldCharType="separate"/>
          </w:r>
          <w:r w:rsidR="009308A0">
            <w:rPr>
              <w:noProof/>
            </w:rPr>
            <w:t>22</w:t>
          </w:r>
          <w:r>
            <w:rPr>
              <w:noProof/>
            </w:rPr>
            <w:fldChar w:fldCharType="end"/>
          </w:r>
        </w:p>
        <w:p w14:paraId="5059AB63" w14:textId="77777777" w:rsidR="00CC56AE" w:rsidRDefault="00CC56AE">
          <w:pPr>
            <w:pStyle w:val="TOC2"/>
            <w:tabs>
              <w:tab w:val="left" w:pos="795"/>
              <w:tab w:val="right" w:leader="dot" w:pos="8630"/>
            </w:tabs>
            <w:rPr>
              <w:noProof/>
            </w:rPr>
          </w:pPr>
          <w:r>
            <w:rPr>
              <w:noProof/>
            </w:rPr>
            <w:t>6.2</w:t>
          </w:r>
          <w:r>
            <w:rPr>
              <w:noProof/>
            </w:rPr>
            <w:tab/>
            <w:t>Method of Analysis</w:t>
          </w:r>
          <w:r>
            <w:rPr>
              <w:noProof/>
            </w:rPr>
            <w:tab/>
          </w:r>
          <w:r>
            <w:rPr>
              <w:noProof/>
            </w:rPr>
            <w:fldChar w:fldCharType="begin"/>
          </w:r>
          <w:r>
            <w:rPr>
              <w:noProof/>
            </w:rPr>
            <w:instrText xml:space="preserve"> PAGEREF _Toc248726964 \h </w:instrText>
          </w:r>
          <w:r>
            <w:rPr>
              <w:noProof/>
            </w:rPr>
          </w:r>
          <w:r>
            <w:rPr>
              <w:noProof/>
            </w:rPr>
            <w:fldChar w:fldCharType="separate"/>
          </w:r>
          <w:r w:rsidR="009308A0">
            <w:rPr>
              <w:noProof/>
            </w:rPr>
            <w:t>23</w:t>
          </w:r>
          <w:r>
            <w:rPr>
              <w:noProof/>
            </w:rPr>
            <w:fldChar w:fldCharType="end"/>
          </w:r>
        </w:p>
        <w:p w14:paraId="1B10CDD5" w14:textId="77777777" w:rsidR="00CC56AE" w:rsidRDefault="00CC56AE">
          <w:pPr>
            <w:pStyle w:val="TOC3"/>
            <w:tabs>
              <w:tab w:val="left" w:pos="1217"/>
              <w:tab w:val="right" w:leader="dot" w:pos="8630"/>
            </w:tabs>
            <w:rPr>
              <w:noProof/>
            </w:rPr>
          </w:pPr>
          <w:r>
            <w:rPr>
              <w:noProof/>
            </w:rPr>
            <w:t>6.2.1</w:t>
          </w:r>
          <w:r>
            <w:rPr>
              <w:noProof/>
            </w:rPr>
            <w:tab/>
            <w:t>Method 1 –Direct linear regression fit</w:t>
          </w:r>
          <w:r>
            <w:rPr>
              <w:noProof/>
            </w:rPr>
            <w:tab/>
          </w:r>
          <w:r>
            <w:rPr>
              <w:noProof/>
            </w:rPr>
            <w:fldChar w:fldCharType="begin"/>
          </w:r>
          <w:r>
            <w:rPr>
              <w:noProof/>
            </w:rPr>
            <w:instrText xml:space="preserve"> PAGEREF _Toc248726965 \h </w:instrText>
          </w:r>
          <w:r>
            <w:rPr>
              <w:noProof/>
            </w:rPr>
          </w:r>
          <w:r>
            <w:rPr>
              <w:noProof/>
            </w:rPr>
            <w:fldChar w:fldCharType="separate"/>
          </w:r>
          <w:r w:rsidR="009308A0">
            <w:rPr>
              <w:noProof/>
            </w:rPr>
            <w:t>24</w:t>
          </w:r>
          <w:r>
            <w:rPr>
              <w:noProof/>
            </w:rPr>
            <w:fldChar w:fldCharType="end"/>
          </w:r>
        </w:p>
        <w:p w14:paraId="6EB52830" w14:textId="77777777" w:rsidR="00CC56AE" w:rsidRDefault="00CC56AE">
          <w:pPr>
            <w:pStyle w:val="TOC3"/>
            <w:tabs>
              <w:tab w:val="left" w:pos="1217"/>
              <w:tab w:val="right" w:leader="dot" w:pos="8630"/>
            </w:tabs>
            <w:rPr>
              <w:noProof/>
            </w:rPr>
          </w:pPr>
          <w:r>
            <w:rPr>
              <w:noProof/>
            </w:rPr>
            <w:t>6.2.2</w:t>
          </w:r>
          <w:r>
            <w:rPr>
              <w:noProof/>
            </w:rPr>
            <w:tab/>
            <w:t>Method 2 – Fit to binned points</w:t>
          </w:r>
          <w:r>
            <w:rPr>
              <w:noProof/>
            </w:rPr>
            <w:tab/>
          </w:r>
          <w:r>
            <w:rPr>
              <w:noProof/>
            </w:rPr>
            <w:fldChar w:fldCharType="begin"/>
          </w:r>
          <w:r>
            <w:rPr>
              <w:noProof/>
            </w:rPr>
            <w:instrText xml:space="preserve"> PAGEREF _Toc248726966 \h </w:instrText>
          </w:r>
          <w:r>
            <w:rPr>
              <w:noProof/>
            </w:rPr>
          </w:r>
          <w:r>
            <w:rPr>
              <w:noProof/>
            </w:rPr>
            <w:fldChar w:fldCharType="separate"/>
          </w:r>
          <w:r w:rsidR="009308A0">
            <w:rPr>
              <w:noProof/>
            </w:rPr>
            <w:t>24</w:t>
          </w:r>
          <w:r>
            <w:rPr>
              <w:noProof/>
            </w:rPr>
            <w:fldChar w:fldCharType="end"/>
          </w:r>
        </w:p>
        <w:p w14:paraId="36D3A20A" w14:textId="77777777" w:rsidR="00CC56AE" w:rsidRDefault="00CC56AE">
          <w:pPr>
            <w:pStyle w:val="TOC3"/>
            <w:tabs>
              <w:tab w:val="left" w:pos="1217"/>
              <w:tab w:val="right" w:leader="dot" w:pos="8630"/>
            </w:tabs>
            <w:rPr>
              <w:noProof/>
            </w:rPr>
          </w:pPr>
          <w:r>
            <w:rPr>
              <w:noProof/>
            </w:rPr>
            <w:t>6.2.3</w:t>
          </w:r>
          <w:r>
            <w:rPr>
              <w:noProof/>
            </w:rPr>
            <w:tab/>
            <w:t>Method 3 – Weighted means of single mirror fits</w:t>
          </w:r>
          <w:r>
            <w:rPr>
              <w:noProof/>
            </w:rPr>
            <w:tab/>
          </w:r>
          <w:r>
            <w:rPr>
              <w:noProof/>
            </w:rPr>
            <w:fldChar w:fldCharType="begin"/>
          </w:r>
          <w:r>
            <w:rPr>
              <w:noProof/>
            </w:rPr>
            <w:instrText xml:space="preserve"> PAGEREF _Toc248726967 \h </w:instrText>
          </w:r>
          <w:r>
            <w:rPr>
              <w:noProof/>
            </w:rPr>
          </w:r>
          <w:r>
            <w:rPr>
              <w:noProof/>
            </w:rPr>
            <w:fldChar w:fldCharType="separate"/>
          </w:r>
          <w:r w:rsidR="009308A0">
            <w:rPr>
              <w:noProof/>
            </w:rPr>
            <w:t>24</w:t>
          </w:r>
          <w:r>
            <w:rPr>
              <w:noProof/>
            </w:rPr>
            <w:fldChar w:fldCharType="end"/>
          </w:r>
        </w:p>
        <w:p w14:paraId="6FFC22FC" w14:textId="77777777" w:rsidR="00CC56AE" w:rsidRDefault="00CC56AE">
          <w:pPr>
            <w:pStyle w:val="TOC2"/>
            <w:tabs>
              <w:tab w:val="left" w:pos="795"/>
              <w:tab w:val="right" w:leader="dot" w:pos="8630"/>
            </w:tabs>
            <w:rPr>
              <w:noProof/>
            </w:rPr>
          </w:pPr>
          <w:r>
            <w:rPr>
              <w:noProof/>
            </w:rPr>
            <w:t>6.3</w:t>
          </w:r>
          <w:r>
            <w:rPr>
              <w:noProof/>
            </w:rPr>
            <w:tab/>
            <w:t>Summary of Results</w:t>
          </w:r>
          <w:r>
            <w:rPr>
              <w:noProof/>
            </w:rPr>
            <w:tab/>
          </w:r>
          <w:r>
            <w:rPr>
              <w:noProof/>
            </w:rPr>
            <w:fldChar w:fldCharType="begin"/>
          </w:r>
          <w:r>
            <w:rPr>
              <w:noProof/>
            </w:rPr>
            <w:instrText xml:space="preserve"> PAGEREF _Toc248726968 \h </w:instrText>
          </w:r>
          <w:r>
            <w:rPr>
              <w:noProof/>
            </w:rPr>
          </w:r>
          <w:r>
            <w:rPr>
              <w:noProof/>
            </w:rPr>
            <w:fldChar w:fldCharType="separate"/>
          </w:r>
          <w:r w:rsidR="009308A0">
            <w:rPr>
              <w:noProof/>
            </w:rPr>
            <w:t>30</w:t>
          </w:r>
          <w:r>
            <w:rPr>
              <w:noProof/>
            </w:rPr>
            <w:fldChar w:fldCharType="end"/>
          </w:r>
        </w:p>
        <w:p w14:paraId="36D71715" w14:textId="77777777" w:rsidR="00CC56AE" w:rsidRDefault="00CC56AE">
          <w:pPr>
            <w:pStyle w:val="TOC1"/>
            <w:tabs>
              <w:tab w:val="left" w:pos="373"/>
              <w:tab w:val="right" w:leader="dot" w:pos="8630"/>
            </w:tabs>
            <w:rPr>
              <w:noProof/>
            </w:rPr>
          </w:pPr>
          <w:r>
            <w:rPr>
              <w:noProof/>
            </w:rPr>
            <w:t>7</w:t>
          </w:r>
          <w:r>
            <w:rPr>
              <w:noProof/>
            </w:rPr>
            <w:tab/>
            <w:t>Suggestions for future work.</w:t>
          </w:r>
          <w:r>
            <w:rPr>
              <w:noProof/>
            </w:rPr>
            <w:tab/>
          </w:r>
          <w:r>
            <w:rPr>
              <w:noProof/>
            </w:rPr>
            <w:fldChar w:fldCharType="begin"/>
          </w:r>
          <w:r>
            <w:rPr>
              <w:noProof/>
            </w:rPr>
            <w:instrText xml:space="preserve"> PAGEREF _Toc248726969 \h </w:instrText>
          </w:r>
          <w:r>
            <w:rPr>
              <w:noProof/>
            </w:rPr>
          </w:r>
          <w:r>
            <w:rPr>
              <w:noProof/>
            </w:rPr>
            <w:fldChar w:fldCharType="separate"/>
          </w:r>
          <w:r w:rsidR="009308A0">
            <w:rPr>
              <w:noProof/>
            </w:rPr>
            <w:t>33</w:t>
          </w:r>
          <w:r>
            <w:rPr>
              <w:noProof/>
            </w:rPr>
            <w:fldChar w:fldCharType="end"/>
          </w:r>
        </w:p>
        <w:p w14:paraId="4F1083F0" w14:textId="749D4C14" w:rsidR="00CC56AE" w:rsidRDefault="00CC56AE">
          <w:r>
            <w:rPr>
              <w:b/>
              <w:bCs/>
              <w:noProof/>
            </w:rPr>
            <w:fldChar w:fldCharType="end"/>
          </w:r>
        </w:p>
      </w:sdtContent>
    </w:sdt>
    <w:p w14:paraId="40390203" w14:textId="77777777" w:rsidR="00E4132A" w:rsidRDefault="00E4132A">
      <w:pPr>
        <w:rPr>
          <w:b/>
        </w:rPr>
      </w:pPr>
    </w:p>
    <w:p w14:paraId="4E073122" w14:textId="75CAFFB2" w:rsidR="0088299E" w:rsidRDefault="00AB2B84" w:rsidP="00060B5C">
      <w:pPr>
        <w:pStyle w:val="Heading1"/>
      </w:pPr>
      <w:bookmarkStart w:id="0" w:name="_Toc248726942"/>
      <w:r>
        <w:t>Introd</w:t>
      </w:r>
      <w:bookmarkStart w:id="1" w:name="_GoBack"/>
      <w:bookmarkEnd w:id="1"/>
      <w:r>
        <w:t>uction</w:t>
      </w:r>
      <w:bookmarkEnd w:id="0"/>
    </w:p>
    <w:p w14:paraId="3358E272" w14:textId="52E1EB7E" w:rsidR="00243CE8" w:rsidRPr="005468BB" w:rsidRDefault="00243CE8" w:rsidP="005D41C4">
      <w:pPr>
        <w:jc w:val="both"/>
        <w:rPr>
          <w:b/>
        </w:rPr>
      </w:pPr>
      <w:r w:rsidRPr="005468BB">
        <w:t>The term hex-burst</w:t>
      </w:r>
      <w:r w:rsidR="0076509B" w:rsidRPr="005468BB">
        <w:t xml:space="preserve"> (HB)</w:t>
      </w:r>
      <w:r w:rsidRPr="005468BB">
        <w:t xml:space="preserve"> refers to an engineering procedure used at the HET to assess the relative reflectivity of the mirrors comprising the HET primary mirror, often referred to as M1. </w:t>
      </w:r>
      <w:r w:rsidR="0076509B" w:rsidRPr="005468BB">
        <w:t xml:space="preserve"> A schematic of M1 is shown in Figure 1 with the mirror name designations shown in our two c</w:t>
      </w:r>
      <w:r w:rsidR="005468BB" w:rsidRPr="005468BB">
        <w:t>ommonly used systems (col:row</w:t>
      </w:r>
      <w:r w:rsidR="0076509B" w:rsidRPr="005468BB">
        <w:t xml:space="preserve"> and single number</w:t>
      </w:r>
      <w:r w:rsidR="005468BB" w:rsidRPr="005468BB">
        <w:t>). The array of 91 mirrors is maintained by the HET mirror group and a major part o</w:t>
      </w:r>
      <w:r w:rsidR="005D41C4">
        <w:t>f</w:t>
      </w:r>
      <w:r w:rsidR="005468BB" w:rsidRPr="005468BB">
        <w:t xml:space="preserve"> the groups activities deal with cleaning and recoating the reflective surfaces of the component mirrors. The HB procedure is used as one means of det</w:t>
      </w:r>
      <w:r w:rsidR="005D41C4">
        <w:t>ermining the optimal schedule for</w:t>
      </w:r>
      <w:r w:rsidR="005468BB" w:rsidRPr="005468BB">
        <w:t xml:space="preserve"> mirror recoating. </w:t>
      </w:r>
      <w:r w:rsidRPr="005468BB">
        <w:t>This procedure has been executed in two basic modes:</w:t>
      </w:r>
    </w:p>
    <w:p w14:paraId="02D20E4D" w14:textId="5BAAEB42" w:rsidR="00243CE8" w:rsidRPr="005468BB" w:rsidRDefault="00243CE8" w:rsidP="005D41C4">
      <w:pPr>
        <w:pStyle w:val="ListParagraph"/>
        <w:numPr>
          <w:ilvl w:val="0"/>
          <w:numId w:val="10"/>
        </w:numPr>
        <w:jc w:val="both"/>
      </w:pPr>
      <w:r w:rsidRPr="005468BB">
        <w:lastRenderedPageBreak/>
        <w:t>Observations made from CCAS (i.e. from the center of curvature of M1) with the HEFI camera.</w:t>
      </w:r>
    </w:p>
    <w:p w14:paraId="6535CA9E" w14:textId="56FEA7AB" w:rsidR="00243CE8" w:rsidRPr="005468BB" w:rsidRDefault="00243CE8" w:rsidP="005D41C4">
      <w:pPr>
        <w:pStyle w:val="ListParagraph"/>
        <w:numPr>
          <w:ilvl w:val="0"/>
          <w:numId w:val="10"/>
        </w:numPr>
        <w:jc w:val="both"/>
      </w:pPr>
      <w:r w:rsidRPr="005468BB">
        <w:t xml:space="preserve">Observations made of bright stars on sky using the guide camera (FIG </w:t>
      </w:r>
      <w:r w:rsidR="0076509B" w:rsidRPr="005468BB">
        <w:t xml:space="preserve">= </w:t>
      </w:r>
      <w:r w:rsidRPr="005468BB">
        <w:t>fiber instrument guider).</w:t>
      </w:r>
    </w:p>
    <w:p w14:paraId="01B69DDE" w14:textId="3BBEEF0B" w:rsidR="001328CE" w:rsidRDefault="00243CE8" w:rsidP="001328CE">
      <w:pPr>
        <w:jc w:val="both"/>
      </w:pPr>
      <w:r w:rsidRPr="005468BB">
        <w:t>Each method has its pros and cons. A report evaluating CCAS hex-burst procedures was presented by SCO in October 2011 and the basic result of that work was that irregular illumination of M1 from the CCAS tower made the measurement of mirror reflectivity (particularly for mirrors in the outer area of the array) highly problematic. At that time it was decided that we would return to the practic</w:t>
      </w:r>
      <w:r w:rsidR="0076509B" w:rsidRPr="005468BB">
        <w:t xml:space="preserve">e of conducting a sky HB </w:t>
      </w:r>
      <w:r w:rsidR="00E85F38" w:rsidRPr="005468BB">
        <w:t xml:space="preserve">procedure as often as was practical (at least every other time a major installation of newly coated mirrors was performed). </w:t>
      </w:r>
    </w:p>
    <w:p w14:paraId="26E555AF" w14:textId="77777777" w:rsidR="001328CE" w:rsidRPr="001328CE" w:rsidRDefault="001328CE" w:rsidP="001328CE">
      <w:pPr>
        <w:jc w:val="both"/>
      </w:pPr>
    </w:p>
    <w:p w14:paraId="43989B95" w14:textId="77777777" w:rsidR="0029111D" w:rsidRDefault="0029111D" w:rsidP="005D41C4">
      <w:pPr>
        <w:jc w:val="both"/>
      </w:pPr>
    </w:p>
    <w:p w14:paraId="509571A7" w14:textId="1035FB4C" w:rsidR="0029111D" w:rsidRPr="00F03E50" w:rsidRDefault="0029111D" w:rsidP="00F03E50">
      <w:pPr>
        <w:pStyle w:val="Heading2"/>
      </w:pPr>
      <w:bookmarkStart w:id="2" w:name="_Toc248726943"/>
      <w:r w:rsidRPr="00F03E50">
        <w:t>Why the cover page figure?</w:t>
      </w:r>
      <w:bookmarkEnd w:id="2"/>
    </w:p>
    <w:p w14:paraId="2C77FC0F" w14:textId="77777777" w:rsidR="00E85F38" w:rsidRPr="005468BB" w:rsidRDefault="00E85F38" w:rsidP="005468BB">
      <w:pPr>
        <w:jc w:val="both"/>
      </w:pPr>
    </w:p>
    <w:p w14:paraId="7245091B" w14:textId="5D7E3B62" w:rsidR="00243CE8" w:rsidRDefault="005D41C4" w:rsidP="005D41C4">
      <w:pPr>
        <w:jc w:val="both"/>
      </w:pPr>
      <w:r>
        <w:t>The figure on the cover page of this document, while not that of a hex-burst, conveys a number of key points. The cover image, known as an extra</w:t>
      </w:r>
      <w:r w:rsidR="00C47701">
        <w:t>-focal image, is simply an out-of-</w:t>
      </w:r>
      <w:r>
        <w:t>focus image of a bright star observed with the HE</w:t>
      </w:r>
      <w:r w:rsidR="00C47701">
        <w:t xml:space="preserve">T. </w:t>
      </w:r>
      <w:r w:rsidR="000241D7">
        <w:t>As such, it represents</w:t>
      </w:r>
      <w:r w:rsidR="00C47701">
        <w:t xml:space="preserve"> </w:t>
      </w:r>
      <w:r>
        <w:t xml:space="preserve">the exit pupil: that bundle </w:t>
      </w:r>
      <w:r w:rsidR="00C47701">
        <w:t xml:space="preserve">of rays </w:t>
      </w:r>
      <w:r>
        <w:t>collected by the optical system</w:t>
      </w:r>
      <w:r w:rsidR="00C47701">
        <w:t xml:space="preserve"> that reach the focal plane</w:t>
      </w:r>
      <w:r>
        <w:t>. In essence, we see an image of every part of the collecting area that contributes to the sources viewed in the focal plane. We see the primary (M1) is composed of individual hexagonal mirrors, some of which are partially obscured by shadow or are not full illuminated within the pupil (i.e. they lie outside the illuminated pupil area).</w:t>
      </w:r>
    </w:p>
    <w:p w14:paraId="01F64E1B" w14:textId="77777777" w:rsidR="0029111D" w:rsidRDefault="0029111D" w:rsidP="005D41C4">
      <w:pPr>
        <w:jc w:val="both"/>
      </w:pPr>
    </w:p>
    <w:p w14:paraId="611F1DD3" w14:textId="2D6C5839" w:rsidR="0029111D" w:rsidRDefault="0029111D" w:rsidP="005D41C4">
      <w:pPr>
        <w:jc w:val="both"/>
      </w:pPr>
      <w:r>
        <w:t>The importance thing to realize from our cover figure is that in any HET image, only a percentage of HET mirrors are fully contributing to the measured total image flux. To perform a measurement of the relative reflectivity of each mirror, we must isolate those mirrors that are fully contributing to the image flux</w:t>
      </w:r>
      <w:r w:rsidR="00C47701">
        <w:t xml:space="preserve"> (unless there was some practical way of correcting those mirrors which are only partially contributing)</w:t>
      </w:r>
      <w:r>
        <w:t xml:space="preserve">. </w:t>
      </w:r>
      <w:r w:rsidR="00C47701">
        <w:t>Additionally, the figure illustrates that we mu</w:t>
      </w:r>
      <w:r w:rsidR="000241D7">
        <w:t xml:space="preserve">st be able to identify </w:t>
      </w:r>
      <w:r w:rsidR="00C47701">
        <w:t>mirrors (</w:t>
      </w:r>
      <w:r w:rsidR="000241D7">
        <w:t xml:space="preserve">e.g. </w:t>
      </w:r>
      <w:r w:rsidR="00C47701">
        <w:t>the white text labels</w:t>
      </w:r>
      <w:r w:rsidR="009D2C9C">
        <w:t>) that are arranged in a column (</w:t>
      </w:r>
      <w:r w:rsidR="000241D7">
        <w:t xml:space="preserve">e.g. </w:t>
      </w:r>
      <w:r w:rsidR="009D2C9C">
        <w:t>thick white line) and row</w:t>
      </w:r>
      <w:r w:rsidR="00C47701">
        <w:t xml:space="preserve"> (thin red lines) pattern. </w:t>
      </w:r>
      <w:r w:rsidR="009D2C9C">
        <w:t xml:space="preserve">A red circle in the cover figure identifies the </w:t>
      </w:r>
      <w:r w:rsidR="00C47701">
        <w:t>spherical ab</w:t>
      </w:r>
      <w:r w:rsidR="009D2C9C">
        <w:t>e</w:t>
      </w:r>
      <w:r w:rsidR="00C47701">
        <w:t>r</w:t>
      </w:r>
      <w:r w:rsidR="009D2C9C">
        <w:t>r</w:t>
      </w:r>
      <w:r w:rsidR="00C47701">
        <w:t>ation corrector (SAC</w:t>
      </w:r>
      <w:r w:rsidR="009D2C9C">
        <w:t>).</w:t>
      </w:r>
      <w:r w:rsidR="00C47701">
        <w:t xml:space="preserve"> </w:t>
      </w:r>
      <w:r w:rsidR="009D2C9C">
        <w:t xml:space="preserve">The SAC and </w:t>
      </w:r>
      <w:r w:rsidR="00C47701">
        <w:t>the tracker rails that carry it are the main sources of obscuration (shadow) in the pupil.</w:t>
      </w:r>
    </w:p>
    <w:p w14:paraId="7683200B" w14:textId="77777777" w:rsidR="00C47701" w:rsidRDefault="00C47701" w:rsidP="005D41C4">
      <w:pPr>
        <w:jc w:val="both"/>
      </w:pPr>
    </w:p>
    <w:p w14:paraId="7C7A8E42" w14:textId="77777777" w:rsidR="005F315F" w:rsidRDefault="005F315F" w:rsidP="005F315F">
      <w:pPr>
        <w:keepNext/>
      </w:pPr>
      <w:r>
        <w:rPr>
          <w:noProof/>
        </w:rPr>
        <w:lastRenderedPageBreak/>
        <w:drawing>
          <wp:inline distT="0" distB="0" distL="0" distR="0" wp14:anchorId="0218B451" wp14:editId="53AC85C9">
            <wp:extent cx="5486400" cy="655510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t_mirrors.jpg"/>
                    <pic:cNvPicPr/>
                  </pic:nvPicPr>
                  <pic:blipFill>
                    <a:blip r:embed="rId10">
                      <a:extLst>
                        <a:ext uri="{28A0092B-C50C-407E-A947-70E740481C1C}">
                          <a14:useLocalDpi xmlns:a14="http://schemas.microsoft.com/office/drawing/2010/main" val="0"/>
                        </a:ext>
                      </a:extLst>
                    </a:blip>
                    <a:stretch>
                      <a:fillRect/>
                    </a:stretch>
                  </pic:blipFill>
                  <pic:spPr>
                    <a:xfrm>
                      <a:off x="0" y="0"/>
                      <a:ext cx="5486400" cy="6555105"/>
                    </a:xfrm>
                    <a:prstGeom prst="rect">
                      <a:avLst/>
                    </a:prstGeom>
                  </pic:spPr>
                </pic:pic>
              </a:graphicData>
            </a:graphic>
          </wp:inline>
        </w:drawing>
      </w:r>
    </w:p>
    <w:p w14:paraId="400EC625" w14:textId="4CCC1320" w:rsidR="005F315F" w:rsidRDefault="005F315F" w:rsidP="005F315F">
      <w:pPr>
        <w:pStyle w:val="Caption"/>
      </w:pPr>
      <w:r>
        <w:t xml:space="preserve">Figure </w:t>
      </w:r>
      <w:r w:rsidR="009308A0">
        <w:fldChar w:fldCharType="begin"/>
      </w:r>
      <w:r w:rsidR="009308A0">
        <w:instrText xml:space="preserve"> SEQ Figure \* ARABIC </w:instrText>
      </w:r>
      <w:r w:rsidR="009308A0">
        <w:fldChar w:fldCharType="separate"/>
      </w:r>
      <w:r w:rsidR="009308A0">
        <w:rPr>
          <w:noProof/>
        </w:rPr>
        <w:t>1</w:t>
      </w:r>
      <w:r w:rsidR="009308A0">
        <w:rPr>
          <w:noProof/>
        </w:rPr>
        <w:fldChar w:fldCharType="end"/>
      </w:r>
      <w:r>
        <w:t>: The array of 91 mirrors that form the HET primary (M1).</w:t>
      </w:r>
    </w:p>
    <w:p w14:paraId="23071F93" w14:textId="77777777" w:rsidR="00C47701" w:rsidRDefault="00C47701" w:rsidP="00C47701">
      <w:pPr>
        <w:pStyle w:val="Heading2"/>
      </w:pPr>
      <w:bookmarkStart w:id="3" w:name="_Toc248726944"/>
      <w:r>
        <w:t>What is a hex-burst?</w:t>
      </w:r>
      <w:bookmarkEnd w:id="3"/>
    </w:p>
    <w:p w14:paraId="231CCD92" w14:textId="77777777" w:rsidR="00C47701" w:rsidRDefault="00C47701" w:rsidP="00C47701"/>
    <w:p w14:paraId="5DA60150" w14:textId="6D74DC47" w:rsidR="00084EE2" w:rsidRDefault="00C47701" w:rsidP="00084EE2">
      <w:pPr>
        <w:jc w:val="both"/>
      </w:pPr>
      <w:r>
        <w:t xml:space="preserve">A typical HB image is shown in Figure 2. </w:t>
      </w:r>
      <w:r w:rsidR="00084EE2">
        <w:t xml:space="preserve"> This is an image from a single bright star. Each component mirror in M1 is supported by three arms. The position of each arm is controlled by an actuator. Hence, the orientation of a component mirror is determined by the settings of t</w:t>
      </w:r>
      <w:r w:rsidR="000241D7">
        <w:t>he three actuators (designated i</w:t>
      </w:r>
      <w:r w:rsidR="00084EE2">
        <w:t xml:space="preserve">,j,k)  supporting it. In an ordinary HET image, the </w:t>
      </w:r>
      <w:r w:rsidR="0075247E">
        <w:t xml:space="preserve">component mirrors are oriented such they all register at </w:t>
      </w:r>
      <w:r w:rsidR="0075247E">
        <w:lastRenderedPageBreak/>
        <w:t xml:space="preserve">the same location in the focal plane (i.e. each image of a point source like a star falls at the same position in the focal plane).  With an HB image, the actuators for each component mirror have been adjusted in such a way that its optical axis falls in a unique location in the focal plane. Hence, the HB image allows us to view the stellar image produced by each component mirror of the pupil. This is the essence of the hex-burst procedure. Each stellar source in the HB image is an image of the same star using different mirrors. When we measure the relative brightness of each stellar source in the HB image we are, in turn, measuring the relative reflectivity of these mirrors. </w:t>
      </w:r>
    </w:p>
    <w:p w14:paraId="28DA0EDD" w14:textId="77777777" w:rsidR="00BD496D" w:rsidRDefault="00BD496D" w:rsidP="00084EE2">
      <w:pPr>
        <w:jc w:val="both"/>
      </w:pPr>
    </w:p>
    <w:p w14:paraId="50790A87" w14:textId="712F13BF" w:rsidR="00BD496D" w:rsidRDefault="00BD496D" w:rsidP="000241D7">
      <w:pPr>
        <w:jc w:val="both"/>
      </w:pPr>
      <w:r>
        <w:t>The image in Figure 2 illustrates a number of features of an HET HB image. The pattern of images in a “burst” could be anything, but for convenience, we use a hexagonal pattern that emulates the mirror pattern in M1. Hence, we see a hexagonal array of stellar images. In the coordinate frame of the FIG image columns of mirrors (shown as blue lines in Figure 2) have roughly horizontal or</w:t>
      </w:r>
      <w:r w:rsidR="00D11E27">
        <w:t>i</w:t>
      </w:r>
      <w:r>
        <w:t>entations. The mirror rows, labeled as red lines in Figure 2, have roughly vertical orientations. The low mirror column numbers are located at the top of the FIG image, and the low mirror row numbers lie to the right side of the FIG image. There are two fundamental steps for analyzing an image like that in Figure 2:</w:t>
      </w:r>
    </w:p>
    <w:p w14:paraId="272F3EB6" w14:textId="28435700" w:rsidR="00BD496D" w:rsidRDefault="00BD496D" w:rsidP="000241D7">
      <w:pPr>
        <w:pStyle w:val="ListParagraph"/>
        <w:numPr>
          <w:ilvl w:val="0"/>
          <w:numId w:val="11"/>
        </w:numPr>
        <w:jc w:val="both"/>
      </w:pPr>
      <w:r>
        <w:t>We must identify wh</w:t>
      </w:r>
      <w:r w:rsidR="005708CB">
        <w:t>ich mirror produces which stellar image</w:t>
      </w:r>
    </w:p>
    <w:p w14:paraId="2F92A7FD" w14:textId="08FDA36B" w:rsidR="005708CB" w:rsidRDefault="005708CB" w:rsidP="000241D7">
      <w:pPr>
        <w:pStyle w:val="ListParagraph"/>
        <w:numPr>
          <w:ilvl w:val="0"/>
          <w:numId w:val="11"/>
        </w:numPr>
        <w:jc w:val="both"/>
      </w:pPr>
      <w:r>
        <w:t>We must identify those mirrors which are fully illuminated by the pupil</w:t>
      </w:r>
    </w:p>
    <w:p w14:paraId="23C6497A" w14:textId="07FBB19B" w:rsidR="005708CB" w:rsidRDefault="005708CB" w:rsidP="000241D7">
      <w:pPr>
        <w:jc w:val="both"/>
      </w:pPr>
      <w:r>
        <w:t xml:space="preserve">Having done this, we can integrate the total flux of each identified stellar image and use these measurements to infer the relative reflectivity of each measured mirror. </w:t>
      </w:r>
    </w:p>
    <w:p w14:paraId="1F67C095" w14:textId="77777777" w:rsidR="0075247E" w:rsidRDefault="0075247E" w:rsidP="000241D7">
      <w:pPr>
        <w:jc w:val="both"/>
      </w:pPr>
    </w:p>
    <w:p w14:paraId="1EF239E5" w14:textId="04A7DE55" w:rsidR="00084EE2" w:rsidRDefault="00D11E27" w:rsidP="000241D7">
      <w:pPr>
        <w:jc w:val="both"/>
      </w:pPr>
      <w:r>
        <w:t xml:space="preserve">Figure 2 helps us to realize another important aspect about using HB images. The location of the SAC relative to M1 determines which mirrors will be properly illuminated. The SAC position at the start of </w:t>
      </w:r>
      <w:r w:rsidR="000241D7">
        <w:t xml:space="preserve">a </w:t>
      </w:r>
      <w:r>
        <w:t xml:space="preserve">FIG integration are stored in the image header.  These values, designated as X_STRT and Y_STRT,  are shown in blue text in the lower left corner of Figure 2. These values determine where the SAC shadow (indicated by the red circle) will be located in the HB image relative to the mirror pattern. The actual location of </w:t>
      </w:r>
      <w:r w:rsidR="00C20270">
        <w:t>the center of the SAC shadow in the FIG image coordinate frame is finally determined by</w:t>
      </w:r>
      <w:r w:rsidR="000241D7">
        <w:t xml:space="preserve"> where the telescope is</w:t>
      </w:r>
      <w:r w:rsidR="00C20270">
        <w:t xml:space="preserve"> pointing </w:t>
      </w:r>
      <w:r w:rsidR="000241D7">
        <w:t>o</w:t>
      </w:r>
      <w:r w:rsidR="00C20270">
        <w:t>n the sky at the time of the integration. In short, the job of evaluatin</w:t>
      </w:r>
      <w:r w:rsidR="00877949">
        <w:t>g the HB image comes down to fit</w:t>
      </w:r>
      <w:r w:rsidR="00C20270">
        <w:t>tin</w:t>
      </w:r>
      <w:r w:rsidR="00877949">
        <w:t>g the pattern of sources</w:t>
      </w:r>
      <w:r w:rsidR="00C20270">
        <w:t xml:space="preserve"> so that </w:t>
      </w:r>
      <w:r w:rsidR="00877949">
        <w:t xml:space="preserve">the </w:t>
      </w:r>
      <w:r w:rsidR="00C20270">
        <w:t xml:space="preserve">image from each mirror is identified, </w:t>
      </w:r>
      <w:r w:rsidR="00877949">
        <w:t xml:space="preserve">and using the values of X_STRT,Y_STRT to estimate which mirrors are fully illuminated in the pupil at the time the image was taken. </w:t>
      </w:r>
    </w:p>
    <w:p w14:paraId="448D3AA5" w14:textId="77777777" w:rsidR="00084EE2" w:rsidRPr="00C47701" w:rsidRDefault="00084EE2" w:rsidP="000241D7">
      <w:pPr>
        <w:jc w:val="both"/>
      </w:pPr>
    </w:p>
    <w:p w14:paraId="1C64F245" w14:textId="77777777" w:rsidR="005F315F" w:rsidRDefault="005F315F" w:rsidP="005F315F">
      <w:pPr>
        <w:keepNext/>
      </w:pPr>
      <w:r>
        <w:rPr>
          <w:noProof/>
        </w:rPr>
        <w:lastRenderedPageBreak/>
        <w:drawing>
          <wp:inline distT="0" distB="0" distL="0" distR="0" wp14:anchorId="5DBE9A7A" wp14:editId="4E59A876">
            <wp:extent cx="5486400" cy="559625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xburst_column-row_orientation_hex_star3_0020.jpg"/>
                    <pic:cNvPicPr/>
                  </pic:nvPicPr>
                  <pic:blipFill>
                    <a:blip r:embed="rId11">
                      <a:extLst>
                        <a:ext uri="{28A0092B-C50C-407E-A947-70E740481C1C}">
                          <a14:useLocalDpi xmlns:a14="http://schemas.microsoft.com/office/drawing/2010/main" val="0"/>
                        </a:ext>
                      </a:extLst>
                    </a:blip>
                    <a:stretch>
                      <a:fillRect/>
                    </a:stretch>
                  </pic:blipFill>
                  <pic:spPr>
                    <a:xfrm>
                      <a:off x="0" y="0"/>
                      <a:ext cx="5486400" cy="5596255"/>
                    </a:xfrm>
                    <a:prstGeom prst="rect">
                      <a:avLst/>
                    </a:prstGeom>
                  </pic:spPr>
                </pic:pic>
              </a:graphicData>
            </a:graphic>
          </wp:inline>
        </w:drawing>
      </w:r>
    </w:p>
    <w:p w14:paraId="4C069B73" w14:textId="09821BEE" w:rsidR="005F315F" w:rsidRDefault="005F315F" w:rsidP="005F315F">
      <w:pPr>
        <w:pStyle w:val="Caption"/>
      </w:pPr>
      <w:r>
        <w:t xml:space="preserve">Figure </w:t>
      </w:r>
      <w:r w:rsidR="009308A0">
        <w:fldChar w:fldCharType="begin"/>
      </w:r>
      <w:r w:rsidR="009308A0">
        <w:instrText xml:space="preserve"> SEQ</w:instrText>
      </w:r>
      <w:r w:rsidR="009308A0">
        <w:instrText xml:space="preserve"> Figure \* ARABIC </w:instrText>
      </w:r>
      <w:r w:rsidR="009308A0">
        <w:fldChar w:fldCharType="separate"/>
      </w:r>
      <w:r w:rsidR="009308A0">
        <w:rPr>
          <w:noProof/>
        </w:rPr>
        <w:t>2</w:t>
      </w:r>
      <w:r w:rsidR="009308A0">
        <w:rPr>
          <w:noProof/>
        </w:rPr>
        <w:fldChar w:fldCharType="end"/>
      </w:r>
      <w:r>
        <w:t>: A typical sky hex-burst image obtained with the FIG on HET.</w:t>
      </w:r>
    </w:p>
    <w:p w14:paraId="5F763CE5" w14:textId="77777777" w:rsidR="005F315F" w:rsidRDefault="005F315F" w:rsidP="005F315F"/>
    <w:p w14:paraId="560B0950" w14:textId="00712007" w:rsidR="005F315F" w:rsidRDefault="005F315F" w:rsidP="001328CE">
      <w:pPr>
        <w:pStyle w:val="Heading1"/>
      </w:pPr>
      <w:bookmarkStart w:id="4" w:name="_Toc248726945"/>
      <w:r w:rsidRPr="001328CE">
        <w:t>Software</w:t>
      </w:r>
      <w:r>
        <w:t xml:space="preserve"> Tools for Hex-Burst Work</w:t>
      </w:r>
      <w:bookmarkEnd w:id="4"/>
    </w:p>
    <w:p w14:paraId="0EE6577B" w14:textId="08E39F04" w:rsidR="005F315F" w:rsidRDefault="005F315F" w:rsidP="005F315F">
      <w:pPr>
        <w:pStyle w:val="Heading2"/>
      </w:pPr>
      <w:bookmarkStart w:id="5" w:name="_Toc248726946"/>
      <w:r>
        <w:t xml:space="preserve">Fundamental Tools </w:t>
      </w:r>
      <w:r w:rsidR="008D2EF7">
        <w:t>(Primitives)</w:t>
      </w:r>
      <w:bookmarkEnd w:id="5"/>
    </w:p>
    <w:p w14:paraId="1C98C53C" w14:textId="715841FD" w:rsidR="008D2EF7" w:rsidRPr="008D2EF7" w:rsidRDefault="008D2EF7" w:rsidP="00AD2975">
      <w:pPr>
        <w:pStyle w:val="TextBody"/>
        <w:jc w:val="both"/>
        <w:rPr>
          <w:rFonts w:asciiTheme="minorHAnsi" w:hAnsiTheme="minorHAnsi"/>
        </w:rPr>
      </w:pPr>
      <w:r w:rsidRPr="008D2EF7">
        <w:rPr>
          <w:rFonts w:asciiTheme="minorHAnsi" w:hAnsiTheme="minorHAnsi"/>
        </w:rPr>
        <w:t xml:space="preserve">In the past I have written a number of data </w:t>
      </w:r>
      <w:r w:rsidR="000241D7">
        <w:rPr>
          <w:rFonts w:asciiTheme="minorHAnsi" w:hAnsiTheme="minorHAnsi"/>
        </w:rPr>
        <w:t>pipelines for reducing HB</w:t>
      </w:r>
      <w:r w:rsidRPr="008D2EF7">
        <w:rPr>
          <w:rFonts w:asciiTheme="minorHAnsi" w:hAnsiTheme="minorHAnsi"/>
        </w:rPr>
        <w:t xml:space="preserve"> data sets obtained at both CCAS and on sky. These were comprised of more or less monolithic codes that employed a number of routines for performing image display, image processing, and numerical analysis. Because our methodology has changed, we have seen numerous and frequent changes to these pipeline codes. The result is invariably a software nightmare that is difficult to maintain and progressively harder to upgrade. To circumvent this, I have developed a set of rather robust </w:t>
      </w:r>
      <w:r w:rsidRPr="008D2EF7">
        <w:rPr>
          <w:rFonts w:asciiTheme="minorHAnsi" w:hAnsiTheme="minorHAnsi"/>
        </w:rPr>
        <w:lastRenderedPageBreak/>
        <w:t xml:space="preserve">software tools that work in a stand-alone sense to perform the tasks needed to analyze our CCAS hex-burst data. Briefly, these tools are: </w:t>
      </w:r>
    </w:p>
    <w:p w14:paraId="2BD35262" w14:textId="77777777" w:rsidR="008D2EF7" w:rsidRPr="008D2EF7" w:rsidRDefault="008D2EF7" w:rsidP="00AD2975">
      <w:pPr>
        <w:pStyle w:val="TextBody"/>
        <w:jc w:val="both"/>
        <w:rPr>
          <w:rFonts w:asciiTheme="minorHAnsi" w:hAnsiTheme="minorHAnsi"/>
        </w:rPr>
      </w:pPr>
    </w:p>
    <w:p w14:paraId="650C4D4B" w14:textId="77777777" w:rsidR="008D2EF7" w:rsidRPr="008D2EF7" w:rsidRDefault="008D2EF7" w:rsidP="00AD2975">
      <w:pPr>
        <w:pStyle w:val="TextBody"/>
        <w:jc w:val="both"/>
        <w:rPr>
          <w:rFonts w:asciiTheme="minorHAnsi" w:hAnsiTheme="minorHAnsi"/>
        </w:rPr>
      </w:pPr>
      <w:r w:rsidRPr="008D2EF7">
        <w:rPr>
          <w:rFonts w:asciiTheme="minorHAnsi" w:hAnsiTheme="minorHAnsi"/>
        </w:rPr>
        <w:t xml:space="preserve">ID (Image Display) – Allows user to display FITS images and record or mark image regions (circle, ellipse, box, text) for various purposes. </w:t>
      </w:r>
    </w:p>
    <w:p w14:paraId="23FE3254" w14:textId="77777777" w:rsidR="008D2EF7" w:rsidRPr="008D2EF7" w:rsidRDefault="008D2EF7" w:rsidP="00AD2975">
      <w:pPr>
        <w:pStyle w:val="TextBody"/>
        <w:jc w:val="both"/>
        <w:rPr>
          <w:rFonts w:asciiTheme="minorHAnsi" w:hAnsiTheme="minorHAnsi"/>
        </w:rPr>
      </w:pPr>
    </w:p>
    <w:p w14:paraId="69DD928F" w14:textId="77777777" w:rsidR="008D2EF7" w:rsidRPr="008D2EF7" w:rsidRDefault="008D2EF7" w:rsidP="00AD2975">
      <w:pPr>
        <w:pStyle w:val="TextBody"/>
        <w:jc w:val="both"/>
        <w:rPr>
          <w:rFonts w:asciiTheme="minorHAnsi" w:hAnsiTheme="minorHAnsi"/>
        </w:rPr>
      </w:pPr>
      <w:r w:rsidRPr="008D2EF7">
        <w:rPr>
          <w:rFonts w:asciiTheme="minorHAnsi" w:hAnsiTheme="minorHAnsi"/>
        </w:rPr>
        <w:t xml:space="preserve">MIDO (Measure Image Display Objects) – Performs image analysis according to the type of regions marked in a session with the ID routine. </w:t>
      </w:r>
    </w:p>
    <w:p w14:paraId="744C742D" w14:textId="77777777" w:rsidR="008D2EF7" w:rsidRPr="008D2EF7" w:rsidRDefault="008D2EF7" w:rsidP="00AD2975">
      <w:pPr>
        <w:pStyle w:val="TextBody"/>
        <w:jc w:val="both"/>
        <w:rPr>
          <w:rFonts w:asciiTheme="minorHAnsi" w:hAnsiTheme="minorHAnsi"/>
        </w:rPr>
      </w:pPr>
    </w:p>
    <w:p w14:paraId="3411E8B2" w14:textId="77777777" w:rsidR="008D2EF7" w:rsidRPr="008D2EF7" w:rsidRDefault="008D2EF7" w:rsidP="00AD2975">
      <w:pPr>
        <w:pStyle w:val="TextBody"/>
        <w:jc w:val="both"/>
        <w:rPr>
          <w:rFonts w:asciiTheme="minorHAnsi" w:hAnsiTheme="minorHAnsi"/>
        </w:rPr>
      </w:pPr>
      <w:r w:rsidRPr="008D2EF7">
        <w:rPr>
          <w:rFonts w:asciiTheme="minorHAnsi" w:hAnsiTheme="minorHAnsi"/>
        </w:rPr>
        <w:t xml:space="preserve">XYP (XY Plot) – Graphical tool to display results from MIDO and other sources. The user can isolate data points and conduct interactive queries to view supplementary information about a displayed point (i.e. HET mirror identification, mirror photometry, source background value and aperture properties, etc...). </w:t>
      </w:r>
    </w:p>
    <w:p w14:paraId="2E18C25E" w14:textId="77777777" w:rsidR="008D2EF7" w:rsidRPr="008D2EF7" w:rsidRDefault="008D2EF7" w:rsidP="00AD2975">
      <w:pPr>
        <w:pStyle w:val="TextBody"/>
        <w:jc w:val="both"/>
        <w:rPr>
          <w:rFonts w:asciiTheme="minorHAnsi" w:hAnsiTheme="minorHAnsi"/>
        </w:rPr>
      </w:pPr>
    </w:p>
    <w:p w14:paraId="06E5517D" w14:textId="77777777" w:rsidR="008D2EF7" w:rsidRPr="008D2EF7" w:rsidRDefault="008D2EF7" w:rsidP="00AD2975">
      <w:pPr>
        <w:pStyle w:val="TextBody"/>
        <w:jc w:val="both"/>
        <w:rPr>
          <w:rFonts w:asciiTheme="minorHAnsi" w:hAnsiTheme="minorHAnsi"/>
        </w:rPr>
      </w:pPr>
      <w:r w:rsidRPr="008D2EF7">
        <w:rPr>
          <w:rFonts w:asciiTheme="minorHAnsi" w:hAnsiTheme="minorHAnsi"/>
        </w:rPr>
        <w:t xml:space="preserve">NDF (Numerical Data Fitting) – Executes a variety of numerical analysis tasks using data collected with other tools (primarily with XYP). </w:t>
      </w:r>
    </w:p>
    <w:p w14:paraId="2673EAE0" w14:textId="77777777" w:rsidR="008D2EF7" w:rsidRPr="008D2EF7" w:rsidRDefault="008D2EF7" w:rsidP="00AD2975">
      <w:pPr>
        <w:pStyle w:val="TextBody"/>
        <w:jc w:val="both"/>
        <w:rPr>
          <w:rFonts w:asciiTheme="minorHAnsi" w:hAnsiTheme="minorHAnsi"/>
        </w:rPr>
      </w:pPr>
    </w:p>
    <w:p w14:paraId="4FD3BC17" w14:textId="77777777" w:rsidR="008D2EF7" w:rsidRPr="008D2EF7" w:rsidRDefault="008D2EF7" w:rsidP="008D2EF7"/>
    <w:p w14:paraId="35B6C03C" w14:textId="058D88C6" w:rsidR="005F315F" w:rsidRDefault="005F315F" w:rsidP="001328CE">
      <w:pPr>
        <w:pStyle w:val="Heading2"/>
      </w:pPr>
      <w:bookmarkStart w:id="6" w:name="_Toc248726947"/>
      <w:r>
        <w:t xml:space="preserve">HAT: An </w:t>
      </w:r>
      <w:r w:rsidRPr="001328CE">
        <w:t>Integrated</w:t>
      </w:r>
      <w:r>
        <w:t xml:space="preserve"> System</w:t>
      </w:r>
      <w:bookmarkEnd w:id="6"/>
    </w:p>
    <w:p w14:paraId="05EB69D3" w14:textId="77777777" w:rsidR="008D2EF7" w:rsidRDefault="008D2EF7" w:rsidP="008D2EF7"/>
    <w:p w14:paraId="55EE1DC0" w14:textId="0DD5F26C" w:rsidR="008D2EF7" w:rsidRDefault="008D2EF7" w:rsidP="00AD2975">
      <w:pPr>
        <w:pStyle w:val="TextBody"/>
        <w:jc w:val="both"/>
        <w:rPr>
          <w:rFonts w:asciiTheme="minorHAnsi" w:hAnsiTheme="minorHAnsi"/>
        </w:rPr>
      </w:pPr>
      <w:r>
        <w:rPr>
          <w:rFonts w:asciiTheme="minorHAnsi" w:hAnsiTheme="minorHAnsi"/>
        </w:rPr>
        <w:t>From the</w:t>
      </w:r>
      <w:r w:rsidRPr="008D2EF7">
        <w:rPr>
          <w:rFonts w:asciiTheme="minorHAnsi" w:hAnsiTheme="minorHAnsi"/>
        </w:rPr>
        <w:t xml:space="preserve"> user's point of view, only one tool is </w:t>
      </w:r>
      <w:r>
        <w:rPr>
          <w:rFonts w:asciiTheme="minorHAnsi" w:hAnsiTheme="minorHAnsi"/>
        </w:rPr>
        <w:t xml:space="preserve">needed to take and reduce </w:t>
      </w:r>
      <w:r w:rsidR="000241D7">
        <w:rPr>
          <w:rFonts w:asciiTheme="minorHAnsi" w:hAnsiTheme="minorHAnsi"/>
        </w:rPr>
        <w:t>HB</w:t>
      </w:r>
      <w:r>
        <w:rPr>
          <w:rFonts w:asciiTheme="minorHAnsi" w:hAnsiTheme="minorHAnsi"/>
        </w:rPr>
        <w:t xml:space="preserve"> images: HAT (H</w:t>
      </w:r>
      <w:r w:rsidRPr="008D2EF7">
        <w:rPr>
          <w:rFonts w:asciiTheme="minorHAnsi" w:hAnsiTheme="minorHAnsi"/>
        </w:rPr>
        <w:t>ex-burst Analysis Tool). This program invokes all of the above</w:t>
      </w:r>
      <w:r w:rsidR="000241D7">
        <w:rPr>
          <w:rFonts w:asciiTheme="minorHAnsi" w:hAnsiTheme="minorHAnsi"/>
        </w:rPr>
        <w:t xml:space="preserve"> routines to carry the HB</w:t>
      </w:r>
      <w:r w:rsidRPr="008D2EF7">
        <w:rPr>
          <w:rFonts w:asciiTheme="minorHAnsi" w:hAnsiTheme="minorHAnsi"/>
        </w:rPr>
        <w:t xml:space="preserve"> </w:t>
      </w:r>
      <w:r w:rsidR="000241D7">
        <w:rPr>
          <w:rFonts w:asciiTheme="minorHAnsi" w:hAnsiTheme="minorHAnsi"/>
        </w:rPr>
        <w:t>observer/</w:t>
      </w:r>
      <w:r w:rsidRPr="008D2EF7">
        <w:rPr>
          <w:rFonts w:asciiTheme="minorHAnsi" w:hAnsiTheme="minorHAnsi"/>
        </w:rPr>
        <w:t>reducer through the data reduction and analysis process to the point of creating a list of relative reflecti</w:t>
      </w:r>
      <w:r>
        <w:rPr>
          <w:rFonts w:asciiTheme="minorHAnsi" w:hAnsiTheme="minorHAnsi"/>
        </w:rPr>
        <w:t>vity for the HET mirrors. Al</w:t>
      </w:r>
      <w:r w:rsidRPr="008D2EF7">
        <w:rPr>
          <w:rFonts w:asciiTheme="minorHAnsi" w:hAnsiTheme="minorHAnsi"/>
        </w:rPr>
        <w:t>l o</w:t>
      </w:r>
      <w:r>
        <w:rPr>
          <w:rFonts w:asciiTheme="minorHAnsi" w:hAnsiTheme="minorHAnsi"/>
        </w:rPr>
        <w:t>f the reduction steps discussed</w:t>
      </w:r>
      <w:r w:rsidRPr="008D2EF7">
        <w:rPr>
          <w:rFonts w:asciiTheme="minorHAnsi" w:hAnsiTheme="minorHAnsi"/>
        </w:rPr>
        <w:t xml:space="preserve"> in the next section </w:t>
      </w:r>
      <w:r>
        <w:rPr>
          <w:rFonts w:asciiTheme="minorHAnsi" w:hAnsiTheme="minorHAnsi"/>
        </w:rPr>
        <w:t>are executed with HAT.  A</w:t>
      </w:r>
      <w:r w:rsidRPr="008D2EF7">
        <w:rPr>
          <w:rFonts w:asciiTheme="minorHAnsi" w:hAnsiTheme="minorHAnsi"/>
        </w:rPr>
        <w:t xml:space="preserve">ny of the critical steps like image photometry or mirror identification can be re-done at any point in the reduction using the fundamental tools (ID,MIDO,...) without re-starting the entire reduction. </w:t>
      </w:r>
      <w:r>
        <w:rPr>
          <w:rFonts w:asciiTheme="minorHAnsi" w:hAnsiTheme="minorHAnsi"/>
        </w:rPr>
        <w:t xml:space="preserve"> It is worth noting that there is a secondary level code called HEXFIT. This code can be used via HAT, but also as a stan</w:t>
      </w:r>
      <w:r w:rsidR="00AD2975">
        <w:rPr>
          <w:rFonts w:asciiTheme="minorHAnsi" w:hAnsiTheme="minorHAnsi"/>
        </w:rPr>
        <w:t>d-alone package</w:t>
      </w:r>
      <w:r w:rsidR="000241D7">
        <w:rPr>
          <w:rFonts w:asciiTheme="minorHAnsi" w:hAnsiTheme="minorHAnsi"/>
        </w:rPr>
        <w:t>,</w:t>
      </w:r>
      <w:r w:rsidR="00AD2975">
        <w:rPr>
          <w:rFonts w:asciiTheme="minorHAnsi" w:hAnsiTheme="minorHAnsi"/>
        </w:rPr>
        <w:t xml:space="preserve"> to process both</w:t>
      </w:r>
      <w:r>
        <w:rPr>
          <w:rFonts w:asciiTheme="minorHAnsi" w:hAnsiTheme="minorHAnsi"/>
        </w:rPr>
        <w:t xml:space="preserve"> hex-burst and extra-focal images. As the name implies, HEXFIT allows the user to identify a few mirrors directly, or by identifying mirrors rows and columns, and then solving for the global linear transformation that allows on</w:t>
      </w:r>
      <w:r w:rsidR="000241D7">
        <w:rPr>
          <w:rFonts w:asciiTheme="minorHAnsi" w:hAnsiTheme="minorHAnsi"/>
        </w:rPr>
        <w:t>e</w:t>
      </w:r>
      <w:r>
        <w:rPr>
          <w:rFonts w:asciiTheme="minorHAnsi" w:hAnsiTheme="minorHAnsi"/>
        </w:rPr>
        <w:t xml:space="preserve"> to predict mirror locations in the X,Y coordinate system of the image being processed. </w:t>
      </w:r>
    </w:p>
    <w:p w14:paraId="56CB8F55" w14:textId="77777777" w:rsidR="008D2EF7" w:rsidRDefault="008D2EF7" w:rsidP="00AD2975">
      <w:pPr>
        <w:pStyle w:val="TextBody"/>
        <w:jc w:val="both"/>
        <w:rPr>
          <w:rFonts w:asciiTheme="minorHAnsi" w:hAnsiTheme="minorHAnsi"/>
        </w:rPr>
      </w:pPr>
    </w:p>
    <w:p w14:paraId="5A469734" w14:textId="51A64236" w:rsidR="008D2EF7" w:rsidRPr="008D2EF7" w:rsidRDefault="008D2EF7" w:rsidP="00AD2975">
      <w:pPr>
        <w:pStyle w:val="TextBody"/>
        <w:jc w:val="both"/>
        <w:rPr>
          <w:rFonts w:asciiTheme="minorHAnsi" w:hAnsiTheme="minorHAnsi"/>
        </w:rPr>
      </w:pPr>
      <w:r>
        <w:rPr>
          <w:rFonts w:asciiTheme="minorHAnsi" w:hAnsiTheme="minorHAnsi"/>
        </w:rPr>
        <w:t xml:space="preserve">Finally, as will be presented in a following section, the HAT code has a set </w:t>
      </w:r>
      <w:r w:rsidR="00824E6D">
        <w:rPr>
          <w:rFonts w:asciiTheme="minorHAnsi" w:hAnsiTheme="minorHAnsi"/>
        </w:rPr>
        <w:t xml:space="preserve">of </w:t>
      </w:r>
      <w:r>
        <w:rPr>
          <w:rFonts w:asciiTheme="minorHAnsi" w:hAnsiTheme="minorHAnsi"/>
        </w:rPr>
        <w:t xml:space="preserve">tools installed that enable the observer to compose and monitor the data-gathering process at the telescope. In short, for each hex-burst session we normally have a few </w:t>
      </w:r>
      <w:r w:rsidR="00AD2975">
        <w:rPr>
          <w:rFonts w:asciiTheme="minorHAnsi" w:hAnsiTheme="minorHAnsi"/>
        </w:rPr>
        <w:t xml:space="preserve">mirrors that are of primary interest (usually newly installed mirrors). For any desired time, HAT allows the user to select stars from the Yale Bright Star Catalog (YBSC) that will produce optimal measurements of these mirrors. A tally of all </w:t>
      </w:r>
      <w:r w:rsidR="00AD2975">
        <w:rPr>
          <w:rFonts w:asciiTheme="minorHAnsi" w:hAnsiTheme="minorHAnsi"/>
        </w:rPr>
        <w:lastRenderedPageBreak/>
        <w:t xml:space="preserve">mirrors with valid data, and the number of observations obtained for each, is maintained during the HB observing process. </w:t>
      </w:r>
    </w:p>
    <w:p w14:paraId="33477F72" w14:textId="58F1104E" w:rsidR="008D2EF7" w:rsidRPr="008D2EF7" w:rsidRDefault="008D2EF7" w:rsidP="008D2EF7"/>
    <w:p w14:paraId="21C4BBDE" w14:textId="18C9325F" w:rsidR="005F315F" w:rsidRDefault="005F315F" w:rsidP="009D3D78">
      <w:pPr>
        <w:pStyle w:val="Heading1"/>
      </w:pPr>
      <w:bookmarkStart w:id="7" w:name="_Toc248726948"/>
      <w:r>
        <w:t>Coordinate Transformations</w:t>
      </w:r>
      <w:bookmarkEnd w:id="7"/>
    </w:p>
    <w:p w14:paraId="1368065F" w14:textId="427463C7" w:rsidR="005F315F" w:rsidRDefault="005F315F" w:rsidP="009D3D78">
      <w:pPr>
        <w:pStyle w:val="Heading2"/>
      </w:pPr>
      <w:bookmarkStart w:id="8" w:name="_Toc248726949"/>
      <w:r>
        <w:t>What transformations are required?</w:t>
      </w:r>
      <w:bookmarkEnd w:id="8"/>
    </w:p>
    <w:p w14:paraId="0D713FFD" w14:textId="77777777" w:rsidR="00E66EE7" w:rsidRDefault="00E66EE7" w:rsidP="00E66EE7"/>
    <w:p w14:paraId="743168C6" w14:textId="57FD4958" w:rsidR="00E66EE7" w:rsidRDefault="00E66EE7" w:rsidP="001F3831">
      <w:pPr>
        <w:jc w:val="both"/>
      </w:pPr>
      <w:r>
        <w:t>There are two basic sets of equations and a few parameters that were established for use in gathering and reducing sky HB data. The first, and most important set of equations, relates the position of the tracker (via X_STRT,Y_S</w:t>
      </w:r>
      <w:r w:rsidR="00824E6D">
        <w:t>TRT) from each FIG image header</w:t>
      </w:r>
      <w:r>
        <w:t xml:space="preserve"> to the position of the SAC shadow in the pupil image. As already explained, this is critical to know since only those mirrors that are unob</w:t>
      </w:r>
      <w:r w:rsidR="000241D7">
        <w:t>structed, and fully illuminated</w:t>
      </w:r>
      <w:r>
        <w:t xml:space="preserve"> in the pupil image</w:t>
      </w:r>
      <w:r w:rsidR="000241D7">
        <w:t>,</w:t>
      </w:r>
      <w:r>
        <w:t xml:space="preserve"> may be used to measure relative reflectivity. In addition to the SAC position relative to M1, we must know the size of the SAC obstruction, the size of the pupil field, and the size of a single HET mirror in a uniform spatial system. </w:t>
      </w:r>
      <w:r w:rsidR="000241D7">
        <w:t>The second set of equations was</w:t>
      </w:r>
      <w:r>
        <w:t xml:space="preserve"> established to relate the position of a star in the sky (azimuth and altitude) with </w:t>
      </w:r>
      <w:r w:rsidR="00824E6D">
        <w:t>the position of the tracker (</w:t>
      </w:r>
      <w:r>
        <w:t xml:space="preserve">X_STRT,Y_STRT) needed to observe that star. This will also involve the azimuth of the HET structure. In fact, one goal of establishing this coordinate transformation system was to allow the user to adjust the structure azimuth, given an observable star, to optimize mirror observations in particular parts of M1. In the following subsections I review these transformation equations. </w:t>
      </w:r>
    </w:p>
    <w:p w14:paraId="7D8F5411" w14:textId="77777777" w:rsidR="006F77CB" w:rsidRDefault="006F77CB" w:rsidP="001F3831">
      <w:pPr>
        <w:jc w:val="both"/>
      </w:pPr>
    </w:p>
    <w:p w14:paraId="7E990B48" w14:textId="0FC7C56B" w:rsidR="006F77CB" w:rsidRDefault="006F77CB" w:rsidP="006F77CB">
      <w:pPr>
        <w:pStyle w:val="Heading3"/>
      </w:pPr>
      <w:bookmarkStart w:id="9" w:name="_Toc248726950"/>
      <w:r>
        <w:t>A coordinate system for M1</w:t>
      </w:r>
      <w:bookmarkEnd w:id="9"/>
    </w:p>
    <w:p w14:paraId="7DED5177" w14:textId="77777777" w:rsidR="006F77CB" w:rsidRDefault="006F77CB" w:rsidP="006F77CB"/>
    <w:p w14:paraId="36EB68B0" w14:textId="70FF2A2F" w:rsidR="001F3831" w:rsidRDefault="006F77CB" w:rsidP="001F3831">
      <w:pPr>
        <w:jc w:val="both"/>
      </w:pPr>
      <w:r>
        <w:t>A normalized coordinate system for the array of HET mirrors (M1) was established. This system locates the mirrors in the same hexagonal pattern that the mirrors are positioned in the array. This was used since th</w:t>
      </w:r>
      <w:r w:rsidR="000241D7">
        <w:t xml:space="preserve">e SCS (Segment Control System) </w:t>
      </w:r>
      <w:r>
        <w:t>emulates th</w:t>
      </w:r>
      <w:r w:rsidR="000241D7">
        <w:t>is same pattern when a HB</w:t>
      </w:r>
      <w:r>
        <w:t xml:space="preserve"> is performed.  The HET normalized units were defined with a cen</w:t>
      </w:r>
      <w:r w:rsidR="001F3831">
        <w:t>ter in the middle of M06:06 (see Figure 1</w:t>
      </w:r>
      <w:r>
        <w:t xml:space="preserve">). The mirrors M06:11 and </w:t>
      </w:r>
      <w:r w:rsidR="000241D7">
        <w:t xml:space="preserve">M06:01 were defined to have a </w:t>
      </w:r>
      <w:r>
        <w:t xml:space="preserve">position of unity in this system. Hence, the linear positions of all other mirrors, </w:t>
      </w:r>
      <w:r w:rsidR="00AB7720">
        <w:t xml:space="preserve">designated as </w:t>
      </w:r>
      <m:oMath>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het</m:t>
            </m:r>
          </m:sub>
        </m:sSub>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rPr>
              <m:t>het</m:t>
            </m:r>
          </m:sub>
        </m:sSub>
        <m:r>
          <w:rPr>
            <w:rFonts w:ascii="Cambria Math" w:hAnsi="Cambria Math"/>
          </w:rPr>
          <m:t>]</m:t>
        </m:r>
      </m:oMath>
      <w:r>
        <w:t xml:space="preserve"> </w:t>
      </w:r>
      <w:r w:rsidR="00AB7720">
        <w:t xml:space="preserve">are determined and the radius of </w:t>
      </w:r>
      <w:r w:rsidR="000241D7">
        <w:t xml:space="preserve">a </w:t>
      </w:r>
      <w:r w:rsidR="00AB7720">
        <w:t xml:space="preserve">mirror in this system of coordinates is, by definition, </w:t>
      </w:r>
      <m:oMath>
        <m:sSub>
          <m:sSubPr>
            <m:ctrlPr>
              <w:rPr>
                <w:rFonts w:ascii="Cambria Math" w:hAnsi="Cambria Math"/>
                <w:i/>
              </w:rPr>
            </m:ctrlPr>
          </m:sSubPr>
          <m:e>
            <m:r>
              <w:rPr>
                <w:rFonts w:ascii="Cambria Math" w:hAnsi="Cambria Math"/>
              </w:rPr>
              <m:t>R</m:t>
            </m:r>
          </m:e>
          <m:sub>
            <m:r>
              <w:rPr>
                <w:rFonts w:ascii="Cambria Math" w:hAnsi="Cambria Math"/>
              </w:rPr>
              <m:t>mirr</m:t>
            </m:r>
          </m:sub>
        </m:sSub>
        <m:r>
          <w:rPr>
            <w:rFonts w:ascii="Cambria Math" w:hAnsi="Cambria Math"/>
          </w:rPr>
          <m:t xml:space="preserve">=0.5. </m:t>
        </m:r>
      </m:oMath>
      <w:r>
        <w:t>By defining such a system we have, in theory, to use only a spatial zeropoint (</w:t>
      </w:r>
      <m:oMath>
        <m:sSub>
          <m:sSubPr>
            <m:ctrlPr>
              <w:rPr>
                <w:rFonts w:ascii="Cambria Math" w:hAnsi="Cambria Math"/>
                <w:i/>
              </w:rPr>
            </m:ctrlPr>
          </m:sSubPr>
          <m:e>
            <m:r>
              <w:rPr>
                <w:rFonts w:ascii="Cambria Math" w:hAnsi="Cambria Math"/>
              </w:rPr>
              <m:t>x</m:t>
            </m:r>
          </m:e>
          <m:sub>
            <m:r>
              <w:rPr>
                <w:rFonts w:ascii="Cambria Math" w:hAnsi="Cambria Math"/>
              </w:rPr>
              <m:t>o</m:t>
            </m:r>
          </m:sub>
        </m:sSub>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rPr>
              <m:t>o</m:t>
            </m:r>
          </m:sub>
        </m:sSub>
      </m:oMath>
      <w:r w:rsidR="000241D7">
        <w:t xml:space="preserve">), </w:t>
      </w:r>
      <w:r>
        <w:t xml:space="preserve">a scale (M1 </w:t>
      </w:r>
      <w:r w:rsidR="00AB7720">
        <w:t xml:space="preserve">normal </w:t>
      </w:r>
      <w:r>
        <w:t>units per FIG image pixel), and a rotation angle</w:t>
      </w:r>
      <w:r w:rsidR="000241D7">
        <w:t xml:space="preserve">, </w:t>
      </w:r>
      <m:oMath>
        <m:r>
          <w:rPr>
            <w:rFonts w:ascii="Cambria Math" w:hAnsi="Cambria Math"/>
          </w:rPr>
          <m:t>θ</m:t>
        </m:r>
      </m:oMath>
      <w:r w:rsidR="000241D7">
        <w:t xml:space="preserve">, </w:t>
      </w:r>
      <w:r>
        <w:t xml:space="preserve">to convert the HET normalized mirror positions to the coordinate system of any FIG HB image.  </w:t>
      </w:r>
      <w:r w:rsidR="00AB7720">
        <w:t xml:space="preserve">As explained in the next section, the job of deriving </w:t>
      </w:r>
      <w:r w:rsidR="001F3831">
        <w:t>this transformation (i.e. FIG sy</w:t>
      </w:r>
      <w:r w:rsidR="00AB7720">
        <w:t>stem to M1 system) is performed with the HEXFIT tool. Once a HEXFIT solution was obtained, we could use each extra</w:t>
      </w:r>
      <w:r w:rsidR="001F3831">
        <w:t>-</w:t>
      </w:r>
      <w:r w:rsidR="00AB7720">
        <w:t>focal image to predict</w:t>
      </w:r>
      <w:r w:rsidR="009C6AF0">
        <w:t xml:space="preserve">, in </w:t>
      </w:r>
      <w:r w:rsidR="00AB7720">
        <w:t>HET normalized mirror (M1) units</w:t>
      </w:r>
      <w:r w:rsidR="009C6AF0">
        <w:t>,</w:t>
      </w:r>
      <w:r w:rsidR="00AB7720">
        <w:t xml:space="preserve"> the SAC position, </w:t>
      </w:r>
      <m:oMath>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het</m:t>
            </m:r>
          </m:sub>
        </m:sSub>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rPr>
              <m:t>het</m:t>
            </m:r>
          </m:sub>
        </m:sSub>
        <m:r>
          <w:rPr>
            <w:rFonts w:ascii="Cambria Math" w:hAnsi="Cambria Math"/>
          </w:rPr>
          <m:t>]</m:t>
        </m:r>
      </m:oMath>
      <w:r w:rsidR="00AB7720">
        <w:t xml:space="preserve">, the radius of the SAC shadow, </w:t>
      </w:r>
      <m:oMath>
        <m:sSub>
          <m:sSubPr>
            <m:ctrlPr>
              <w:rPr>
                <w:rFonts w:ascii="Cambria Math" w:hAnsi="Cambria Math"/>
                <w:i/>
              </w:rPr>
            </m:ctrlPr>
          </m:sSubPr>
          <m:e>
            <m:r>
              <w:rPr>
                <w:rFonts w:ascii="Cambria Math" w:hAnsi="Cambria Math"/>
              </w:rPr>
              <m:t>R</m:t>
            </m:r>
          </m:e>
          <m:sub>
            <m:r>
              <w:rPr>
                <w:rFonts w:ascii="Cambria Math" w:hAnsi="Cambria Math"/>
              </w:rPr>
              <m:t>SAC</m:t>
            </m:r>
          </m:sub>
        </m:sSub>
      </m:oMath>
      <w:r w:rsidR="00AB7720">
        <w:t xml:space="preserve">, and the radius of the outer pupil, </w:t>
      </w:r>
      <m:oMath>
        <m:sSub>
          <m:sSubPr>
            <m:ctrlPr>
              <w:rPr>
                <w:rFonts w:ascii="Cambria Math" w:hAnsi="Cambria Math"/>
                <w:i/>
              </w:rPr>
            </m:ctrlPr>
          </m:sSubPr>
          <m:e>
            <m:r>
              <w:rPr>
                <w:rFonts w:ascii="Cambria Math" w:hAnsi="Cambria Math"/>
              </w:rPr>
              <m:t>R</m:t>
            </m:r>
          </m:e>
          <m:sub>
            <m:r>
              <w:rPr>
                <w:rFonts w:ascii="Cambria Math" w:hAnsi="Cambria Math"/>
              </w:rPr>
              <m:t>pup</m:t>
            </m:r>
          </m:sub>
        </m:sSub>
      </m:oMath>
      <w:r w:rsidR="00AB7720">
        <w:t>. It should be noted that the SAC and outer pupil shape were found to have roughly the same center</w:t>
      </w:r>
      <w:r w:rsidR="004F3747">
        <w:t xml:space="preserve">. The outer pupil </w:t>
      </w:r>
      <w:r w:rsidR="004F3747">
        <w:lastRenderedPageBreak/>
        <w:t xml:space="preserve">extent, defined by a stop somewhere in the SAC system, was found to be slightly non-circular in some cases, but we assume a perfect circle for the work here. Using a set of 15 extra-focal images obtained between 2009 and 2013, we derived values of </w:t>
      </w:r>
      <m:oMath>
        <m:sSub>
          <m:sSubPr>
            <m:ctrlPr>
              <w:rPr>
                <w:rFonts w:ascii="Cambria Math" w:hAnsi="Cambria Math"/>
                <w:i/>
              </w:rPr>
            </m:ctrlPr>
          </m:sSubPr>
          <m:e>
            <m:r>
              <w:rPr>
                <w:rFonts w:ascii="Cambria Math" w:hAnsi="Cambria Math"/>
              </w:rPr>
              <m:t>R</m:t>
            </m:r>
          </m:e>
          <m:sub>
            <m:r>
              <w:rPr>
                <w:rFonts w:ascii="Cambria Math" w:hAnsi="Cambria Math"/>
              </w:rPr>
              <m:t>SAC</m:t>
            </m:r>
          </m:sub>
        </m:sSub>
        <m:r>
          <w:rPr>
            <w:rFonts w:ascii="Cambria Math" w:hAnsi="Cambria Math"/>
          </w:rPr>
          <m:t>=0.3465</m:t>
        </m:r>
      </m:oMath>
      <w:r w:rsidR="004F3747">
        <w:t xml:space="preserve"> and  </w:t>
      </w:r>
      <m:oMath>
        <m:sSub>
          <m:sSubPr>
            <m:ctrlPr>
              <w:rPr>
                <w:rFonts w:ascii="Cambria Math" w:hAnsi="Cambria Math"/>
                <w:i/>
              </w:rPr>
            </m:ctrlPr>
          </m:sSubPr>
          <m:e>
            <m:r>
              <w:rPr>
                <w:rFonts w:ascii="Cambria Math" w:hAnsi="Cambria Math"/>
              </w:rPr>
              <m:t>R</m:t>
            </m:r>
          </m:e>
          <m:sub>
            <m:r>
              <w:rPr>
                <w:rFonts w:ascii="Cambria Math" w:hAnsi="Cambria Math"/>
              </w:rPr>
              <m:t>pup</m:t>
            </m:r>
          </m:sub>
        </m:sSub>
        <m:r>
          <w:rPr>
            <w:rFonts w:ascii="Cambria Math" w:hAnsi="Cambria Math"/>
          </w:rPr>
          <m:t xml:space="preserve">=0.8662 </m:t>
        </m:r>
      </m:oMath>
      <w:r w:rsidR="004F3747">
        <w:t xml:space="preserve">(where we have by definition set </w:t>
      </w:r>
      <m:oMath>
        <m:sSub>
          <m:sSubPr>
            <m:ctrlPr>
              <w:rPr>
                <w:rFonts w:ascii="Cambria Math" w:hAnsi="Cambria Math"/>
                <w:i/>
              </w:rPr>
            </m:ctrlPr>
          </m:sSubPr>
          <m:e>
            <m:r>
              <w:rPr>
                <w:rFonts w:ascii="Cambria Math" w:hAnsi="Cambria Math"/>
              </w:rPr>
              <m:t>R</m:t>
            </m:r>
          </m:e>
          <m:sub>
            <m:r>
              <w:rPr>
                <w:rFonts w:ascii="Cambria Math" w:hAnsi="Cambria Math"/>
              </w:rPr>
              <m:t>mirr</m:t>
            </m:r>
          </m:sub>
        </m:sSub>
        <m:r>
          <w:rPr>
            <w:rFonts w:ascii="Cambria Math" w:hAnsi="Cambria Math"/>
          </w:rPr>
          <m:t>=0.5</m:t>
        </m:r>
      </m:oMath>
      <w:r w:rsidR="004F3747">
        <w:t xml:space="preserve">).  </w:t>
      </w:r>
    </w:p>
    <w:p w14:paraId="4F010F81" w14:textId="77777777" w:rsidR="001F3831" w:rsidRDefault="001F3831" w:rsidP="001F3831">
      <w:pPr>
        <w:jc w:val="both"/>
      </w:pPr>
    </w:p>
    <w:p w14:paraId="2799517C" w14:textId="77777777" w:rsidR="001F3831" w:rsidRDefault="001F3831" w:rsidP="001F3831">
      <w:pPr>
        <w:pStyle w:val="Heading3"/>
      </w:pPr>
      <w:bookmarkStart w:id="10" w:name="_Toc248726951"/>
      <w:r>
        <w:t>Where is the SAC relative to M1?</w:t>
      </w:r>
      <w:bookmarkEnd w:id="10"/>
      <w:r>
        <w:t xml:space="preserve"> </w:t>
      </w:r>
    </w:p>
    <w:p w14:paraId="76BCB45C" w14:textId="77777777" w:rsidR="001F3831" w:rsidRDefault="001F3831" w:rsidP="006F77CB"/>
    <w:p w14:paraId="3BB560C2" w14:textId="08024BDB" w:rsidR="00E66EE7" w:rsidRDefault="00E66EE7" w:rsidP="001F3831">
      <w:pPr>
        <w:jc w:val="both"/>
      </w:pPr>
      <w:r>
        <w:t>The position of the HET tracker is given</w:t>
      </w:r>
      <w:r w:rsidR="00531D72">
        <w:t>,</w:t>
      </w:r>
      <w:r>
        <w:t xml:space="preserve"> for the start o</w:t>
      </w:r>
      <w:r w:rsidR="00531D72">
        <w:t xml:space="preserve">f the observation, in every FIG FITS image header via the X_STRT and Y_STRT keywords. </w:t>
      </w:r>
      <w:r w:rsidR="001F3831">
        <w:t xml:space="preserve">In the remainder of the equations of this document these tracker coordinates will be referred to as </w:t>
      </w:r>
      <m:oMath>
        <m:d>
          <m:dPr>
            <m:begChr m:val="["/>
            <m:endChr m:val="]"/>
            <m:ctrlPr>
              <w:rPr>
                <w:rFonts w:ascii="Cambria Math" w:hAnsi="Cambria Math"/>
                <w:i/>
              </w:rPr>
            </m:ctrlPr>
          </m:dPr>
          <m:e>
            <m:sSub>
              <m:sSubPr>
                <m:ctrlPr>
                  <w:rPr>
                    <w:rFonts w:ascii="Cambria Math" w:hAnsi="Cambria Math"/>
                    <w:i/>
                  </w:rPr>
                </m:ctrlPr>
              </m:sSubPr>
              <m:e>
                <m:r>
                  <w:rPr>
                    <w:rFonts w:ascii="Cambria Math" w:hAnsi="Cambria Math"/>
                  </w:rPr>
                  <m:t>X</m:t>
                </m:r>
              </m:e>
              <m:sub>
                <m:r>
                  <w:rPr>
                    <w:rFonts w:ascii="Cambria Math" w:hAnsi="Cambria Math"/>
                  </w:rPr>
                  <m:t>STRT</m:t>
                </m:r>
              </m:sub>
            </m:sSub>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rPr>
                  <m:t>STRT</m:t>
                </m:r>
              </m:sub>
            </m:sSub>
          </m:e>
        </m:d>
        <m:r>
          <w:rPr>
            <w:rFonts w:ascii="Cambria Math" w:hAnsi="Cambria Math"/>
          </w:rPr>
          <m:t xml:space="preserve">. </m:t>
        </m:r>
      </m:oMath>
      <w:r w:rsidR="001F3831">
        <w:t xml:space="preserve"> </w:t>
      </w:r>
      <w:r w:rsidR="00531D72">
        <w:t>Since most HB integration times are usually just a few seconds, these values were adopted as the tracker position during the entire image observation.  A full transformation of these coordinates to a corresponding position in the pupil image will of course require a spherical trigonometric solution. However, using a simple set of linear</w:t>
      </w:r>
      <w:r w:rsidR="009C6AF0">
        <w:t xml:space="preserve"> equations</w:t>
      </w:r>
      <w:r w:rsidR="00531D72">
        <w:t xml:space="preserve">, it was found that an adequate transformation solution could be empirically derived using a collection of extra-focal images taken with the tracker in a variety of position.  For every extra-focal image gathered in this exercise, the ID routine was used to visually mark the size and location of the SAC shadow.  In addition, when possible, the outer boundary of the circular extent of the outer pupil image was fit with a circle. </w:t>
      </w:r>
      <w:r w:rsidR="001F3831">
        <w:t xml:space="preserve"> As described in the previous subsection, these measurements were used to establish the sizes of the pupil perimeter, the SAC shadow, and an HET mirror in the normalized M1 coordinate system.</w:t>
      </w:r>
    </w:p>
    <w:p w14:paraId="70BD9881" w14:textId="77777777" w:rsidR="001F3831" w:rsidRDefault="001F3831" w:rsidP="001F3831">
      <w:pPr>
        <w:jc w:val="both"/>
      </w:pPr>
    </w:p>
    <w:p w14:paraId="2422694F" w14:textId="404ECCF1" w:rsidR="001F3831" w:rsidRDefault="001F3831" w:rsidP="001F3831">
      <w:pPr>
        <w:jc w:val="both"/>
      </w:pPr>
      <w:r>
        <w:t xml:space="preserve">Using the 15 sets of measured SAC center positions, </w:t>
      </w:r>
      <m:oMath>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het</m:t>
            </m:r>
          </m:sub>
        </m:sSub>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rPr>
              <m:t>het</m:t>
            </m:r>
          </m:sub>
        </m:sSub>
        <m:r>
          <w:rPr>
            <w:rFonts w:ascii="Cambria Math" w:hAnsi="Cambria Math"/>
          </w:rPr>
          <m:t>]</m:t>
        </m:r>
      </m:oMath>
      <w:r>
        <w:t xml:space="preserve">, and corresponding tracker positions from the FIG image headers </w:t>
      </w:r>
      <m:oMath>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STRT</m:t>
            </m:r>
          </m:sub>
        </m:sSub>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rPr>
              <m:t>STRT</m:t>
            </m:r>
          </m:sub>
        </m:sSub>
        <m:r>
          <w:rPr>
            <w:rFonts w:ascii="Cambria Math" w:hAnsi="Cambria Math"/>
          </w:rPr>
          <m:t>]</m:t>
        </m:r>
      </m:oMath>
      <w:r>
        <w:t>, we derived the following simple linearly independent transformation equations:</w:t>
      </w:r>
    </w:p>
    <w:p w14:paraId="572EB47E" w14:textId="77777777" w:rsidR="001F3831" w:rsidRDefault="001F3831" w:rsidP="001F3831">
      <w:pPr>
        <w:jc w:val="both"/>
      </w:pPr>
    </w:p>
    <w:p w14:paraId="35CF39D7" w14:textId="77777777" w:rsidR="001F3831" w:rsidRPr="00054A34" w:rsidRDefault="009308A0" w:rsidP="001F3831">
      <w:pPr>
        <w:jc w:val="both"/>
      </w:pPr>
      <m:oMathPara>
        <m:oMath>
          <m:sSub>
            <m:sSubPr>
              <m:ctrlPr>
                <w:rPr>
                  <w:rFonts w:ascii="Cambria Math" w:hAnsi="Cambria Math"/>
                  <w:i/>
                </w:rPr>
              </m:ctrlPr>
            </m:sSubPr>
            <m:e>
              <m:r>
                <w:rPr>
                  <w:rFonts w:ascii="Cambria Math" w:hAnsi="Cambria Math"/>
                </w:rPr>
                <m:t>X</m:t>
              </m:r>
            </m:e>
            <m:sub>
              <m:r>
                <w:rPr>
                  <w:rFonts w:ascii="Cambria Math" w:hAnsi="Cambria Math"/>
                </w:rPr>
                <m:t>het</m:t>
              </m:r>
            </m:sub>
          </m:sSub>
          <m:r>
            <w:rPr>
              <w:rFonts w:ascii="Cambria Math" w:hAnsi="Cambria Math"/>
            </w:rPr>
            <m:t xml:space="preserve">=a1 </m:t>
          </m:r>
          <m:sSub>
            <m:sSubPr>
              <m:ctrlPr>
                <w:rPr>
                  <w:rFonts w:ascii="Cambria Math" w:hAnsi="Cambria Math"/>
                  <w:i/>
                </w:rPr>
              </m:ctrlPr>
            </m:sSubPr>
            <m:e>
              <m:r>
                <w:rPr>
                  <w:rFonts w:ascii="Cambria Math" w:hAnsi="Cambria Math"/>
                </w:rPr>
                <m:t>X</m:t>
              </m:r>
            </m:e>
            <m:sub>
              <m:r>
                <w:rPr>
                  <w:rFonts w:ascii="Cambria Math" w:hAnsi="Cambria Math"/>
                </w:rPr>
                <m:t>STRT</m:t>
              </m:r>
            </m:sub>
          </m:sSub>
          <m:r>
            <w:rPr>
              <w:rFonts w:ascii="Cambria Math" w:hAnsi="Cambria Math"/>
            </w:rPr>
            <m:t>+a2</m:t>
          </m:r>
        </m:oMath>
      </m:oMathPara>
    </w:p>
    <w:p w14:paraId="69EAAE71" w14:textId="77777777" w:rsidR="001F3831" w:rsidRPr="00054A34" w:rsidRDefault="009308A0" w:rsidP="001F3831">
      <w:pPr>
        <w:jc w:val="both"/>
      </w:pPr>
      <m:oMathPara>
        <m:oMath>
          <m:sSub>
            <m:sSubPr>
              <m:ctrlPr>
                <w:rPr>
                  <w:rFonts w:ascii="Cambria Math" w:hAnsi="Cambria Math"/>
                  <w:i/>
                </w:rPr>
              </m:ctrlPr>
            </m:sSubPr>
            <m:e>
              <m:r>
                <w:rPr>
                  <w:rFonts w:ascii="Cambria Math" w:hAnsi="Cambria Math"/>
                </w:rPr>
                <m:t>Y</m:t>
              </m:r>
            </m:e>
            <m:sub>
              <m:r>
                <w:rPr>
                  <w:rFonts w:ascii="Cambria Math" w:hAnsi="Cambria Math"/>
                </w:rPr>
                <m:t>het</m:t>
              </m:r>
            </m:sub>
          </m:sSub>
          <m:r>
            <w:rPr>
              <w:rFonts w:ascii="Cambria Math" w:hAnsi="Cambria Math"/>
            </w:rPr>
            <m:t xml:space="preserve">=b1 </m:t>
          </m:r>
          <m:sSub>
            <m:sSubPr>
              <m:ctrlPr>
                <w:rPr>
                  <w:rFonts w:ascii="Cambria Math" w:hAnsi="Cambria Math"/>
                  <w:i/>
                </w:rPr>
              </m:ctrlPr>
            </m:sSubPr>
            <m:e>
              <m:r>
                <w:rPr>
                  <w:rFonts w:ascii="Cambria Math" w:hAnsi="Cambria Math"/>
                </w:rPr>
                <m:t>Y</m:t>
              </m:r>
            </m:e>
            <m:sub>
              <m:r>
                <w:rPr>
                  <w:rFonts w:ascii="Cambria Math" w:hAnsi="Cambria Math"/>
                </w:rPr>
                <m:t>STRT</m:t>
              </m:r>
            </m:sub>
          </m:sSub>
          <m:r>
            <w:rPr>
              <w:rFonts w:ascii="Cambria Math" w:hAnsi="Cambria Math"/>
            </w:rPr>
            <m:t>+b2</m:t>
          </m:r>
        </m:oMath>
      </m:oMathPara>
    </w:p>
    <w:p w14:paraId="6B330DE0" w14:textId="77777777" w:rsidR="001F3831" w:rsidRDefault="001F3831" w:rsidP="001F3831">
      <w:pPr>
        <w:jc w:val="both"/>
      </w:pPr>
    </w:p>
    <w:p w14:paraId="20A828A3" w14:textId="77777777" w:rsidR="001F3831" w:rsidRPr="00054A34" w:rsidRDefault="001F3831" w:rsidP="001F3831">
      <w:pPr>
        <w:jc w:val="both"/>
      </w:pPr>
      <m:oMathPara>
        <m:oMath>
          <m:r>
            <w:rPr>
              <w:rFonts w:ascii="Cambria Math" w:hAnsi="Cambria Math"/>
            </w:rPr>
            <m:t>a1=0.00046 ±0.00001    a2= -0.00223 ±0.00124</m:t>
          </m:r>
        </m:oMath>
      </m:oMathPara>
    </w:p>
    <w:p w14:paraId="6E2BBC2B" w14:textId="77777777" w:rsidR="001F3831" w:rsidRPr="00203E15" w:rsidRDefault="001F3831" w:rsidP="001F3831">
      <w:pPr>
        <w:jc w:val="both"/>
      </w:pPr>
      <m:oMathPara>
        <m:oMath>
          <m:r>
            <w:rPr>
              <w:rFonts w:ascii="Cambria Math" w:hAnsi="Cambria Math"/>
            </w:rPr>
            <m:t>b1=0.00040 ±0.00001    b2= +0.01293 ±0.00017</m:t>
          </m:r>
        </m:oMath>
      </m:oMathPara>
    </w:p>
    <w:p w14:paraId="1EDEBE5A" w14:textId="77777777" w:rsidR="001F3831" w:rsidRDefault="001F3831" w:rsidP="001F3831">
      <w:pPr>
        <w:jc w:val="both"/>
      </w:pPr>
    </w:p>
    <w:p w14:paraId="62393891" w14:textId="7302BA24" w:rsidR="001F3831" w:rsidRPr="00054A34" w:rsidRDefault="001F3831" w:rsidP="001F3831">
      <w:pPr>
        <w:jc w:val="both"/>
      </w:pPr>
      <w:r>
        <w:t xml:space="preserve">It should be noted that the r.m.s scatter in these solutions indicated a mean spatial uncertainty of about </w:t>
      </w:r>
      <m:oMath>
        <m:sSub>
          <m:sSubPr>
            <m:ctrlPr>
              <w:rPr>
                <w:rFonts w:ascii="Cambria Math" w:hAnsi="Cambria Math"/>
                <w:i/>
              </w:rPr>
            </m:ctrlPr>
          </m:sSubPr>
          <m:e>
            <m:r>
              <w:rPr>
                <w:rFonts w:ascii="Cambria Math" w:hAnsi="Cambria Math"/>
              </w:rPr>
              <m:t>0.005R</m:t>
            </m:r>
          </m:e>
          <m:sub>
            <m:r>
              <w:rPr>
                <w:rFonts w:ascii="Cambria Math" w:hAnsi="Cambria Math"/>
              </w:rPr>
              <m:t>SAC</m:t>
            </m:r>
          </m:sub>
        </m:sSub>
      </m:oMath>
      <w:r>
        <w:t xml:space="preserve"> in both the X and Y directions (i.e. a 0.5% error in terms of the size of the SAC shadow radius). </w:t>
      </w:r>
    </w:p>
    <w:p w14:paraId="483C0385" w14:textId="77777777" w:rsidR="001F3831" w:rsidRDefault="001F3831" w:rsidP="001F3831">
      <w:pPr>
        <w:jc w:val="both"/>
      </w:pPr>
    </w:p>
    <w:p w14:paraId="34906FEB" w14:textId="449CA989" w:rsidR="001F3831" w:rsidRDefault="00A779D3" w:rsidP="001F3831">
      <w:pPr>
        <w:jc w:val="both"/>
      </w:pPr>
      <w:r>
        <w:t xml:space="preserve">An application of this equation set, along with the derived SAC and pupil sizes, is shown in Figure 3. The extra-focal image of Figure 3 has been processed with HEXFIT to predict the locations of valid (i.e. fully illuminated) mirrors for hex-burst analysis. The locations of the SAC shadow and outer pupil perimeter are shown as red circles. The locations of valid mirrors are indicated with cyan circles, and the mirror identifications are labeled. As can be seen in Figure 3, the selected mirrors lie well within the pupil perimeter and well outside the SAC shadow. One caveat is that the area between the tracker rails (the horizontal linear shadows in Figure 3) are </w:t>
      </w:r>
      <w:r>
        <w:lastRenderedPageBreak/>
        <w:t xml:space="preserve">filled with obstructing struts and cables. Hence, for reflectivity measurements, no mirrors located inside the two tracker rails are selected for use by the HAT software system. In fact, one might question whether M05:02 in Figure 3 is being slightly obstructed by a cable shadow just below the SAC. This is probably a shadow caused by the HRS/MRS fiber cables. This was never a significant problem in the past, but in the future </w:t>
      </w:r>
      <w:r w:rsidRPr="00200A58">
        <w:rPr>
          <w:i/>
        </w:rPr>
        <w:t>a pupil image containing the VIRUS IFU cables and support arms may indeed cause substantial complications</w:t>
      </w:r>
      <w:r>
        <w:t xml:space="preserve">. </w:t>
      </w:r>
    </w:p>
    <w:p w14:paraId="604D9248" w14:textId="77777777" w:rsidR="00A779D3" w:rsidRPr="00E66EE7" w:rsidRDefault="00A779D3" w:rsidP="001F3831">
      <w:pPr>
        <w:jc w:val="both"/>
      </w:pPr>
    </w:p>
    <w:p w14:paraId="5C251A41" w14:textId="77777777" w:rsidR="009D3D78" w:rsidRDefault="009D3D78" w:rsidP="009D3D78">
      <w:pPr>
        <w:keepNext/>
      </w:pPr>
      <w:r>
        <w:rPr>
          <w:noProof/>
        </w:rPr>
        <w:drawing>
          <wp:inline distT="0" distB="0" distL="0" distR="0" wp14:anchorId="7662E455" wp14:editId="67E9A0F7">
            <wp:extent cx="5486400" cy="4128770"/>
            <wp:effectExtent l="0" t="0" r="0" b="1143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xfoc_confirm.jpg"/>
                    <pic:cNvPicPr/>
                  </pic:nvPicPr>
                  <pic:blipFill>
                    <a:blip r:embed="rId12">
                      <a:extLst>
                        <a:ext uri="{28A0092B-C50C-407E-A947-70E740481C1C}">
                          <a14:useLocalDpi xmlns:a14="http://schemas.microsoft.com/office/drawing/2010/main" val="0"/>
                        </a:ext>
                      </a:extLst>
                    </a:blip>
                    <a:stretch>
                      <a:fillRect/>
                    </a:stretch>
                  </pic:blipFill>
                  <pic:spPr>
                    <a:xfrm>
                      <a:off x="0" y="0"/>
                      <a:ext cx="5486400" cy="4128770"/>
                    </a:xfrm>
                    <a:prstGeom prst="rect">
                      <a:avLst/>
                    </a:prstGeom>
                  </pic:spPr>
                </pic:pic>
              </a:graphicData>
            </a:graphic>
          </wp:inline>
        </w:drawing>
      </w:r>
    </w:p>
    <w:p w14:paraId="7E4D07A4" w14:textId="07C7D953" w:rsidR="009D3D78" w:rsidRDefault="009D3D78" w:rsidP="009D3D78">
      <w:pPr>
        <w:pStyle w:val="Caption"/>
      </w:pPr>
      <w:r>
        <w:t xml:space="preserve">Figure </w:t>
      </w:r>
      <w:r w:rsidR="009308A0">
        <w:fldChar w:fldCharType="begin"/>
      </w:r>
      <w:r w:rsidR="009308A0">
        <w:instrText xml:space="preserve"> SEQ Figure \* ARABIC </w:instrText>
      </w:r>
      <w:r w:rsidR="009308A0">
        <w:fldChar w:fldCharType="separate"/>
      </w:r>
      <w:r w:rsidR="009308A0">
        <w:rPr>
          <w:noProof/>
        </w:rPr>
        <w:t>3</w:t>
      </w:r>
      <w:r w:rsidR="009308A0">
        <w:rPr>
          <w:noProof/>
        </w:rPr>
        <w:fldChar w:fldCharType="end"/>
      </w:r>
      <w:r>
        <w:t>: An extra</w:t>
      </w:r>
      <w:r w:rsidR="00AD2975">
        <w:t>-</w:t>
      </w:r>
      <w:r>
        <w:t>focal image with well-illuminated M1 mirrors marked by the HEXFIT package.</w:t>
      </w:r>
    </w:p>
    <w:p w14:paraId="40047FC7" w14:textId="77777777" w:rsidR="0024091D" w:rsidRPr="0024091D" w:rsidRDefault="0024091D" w:rsidP="0024091D"/>
    <w:p w14:paraId="799E2167" w14:textId="0624B0C6" w:rsidR="005F315F" w:rsidRDefault="005F315F" w:rsidP="0024091D">
      <w:pPr>
        <w:pStyle w:val="Heading3"/>
      </w:pPr>
      <w:bookmarkStart w:id="11" w:name="_Toc248726952"/>
      <w:r>
        <w:t>What stars are observable?</w:t>
      </w:r>
      <w:bookmarkEnd w:id="11"/>
    </w:p>
    <w:p w14:paraId="11C163EB" w14:textId="77777777" w:rsidR="009D3D78" w:rsidRDefault="009D3D78" w:rsidP="009D3D78"/>
    <w:p w14:paraId="66F0B9F0" w14:textId="30CC62EA" w:rsidR="00E80D96" w:rsidRDefault="00E80D96" w:rsidP="00521092">
      <w:pPr>
        <w:jc w:val="both"/>
      </w:pPr>
      <w:r>
        <w:t xml:space="preserve">In order to cover M1 with as many mirror measurements as possible in a set of HB data we must select a variety of stars that will distribute the values of </w:t>
      </w:r>
      <m:oMath>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het</m:t>
            </m:r>
          </m:sub>
        </m:sSub>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rPr>
              <m:t>het</m:t>
            </m:r>
          </m:sub>
        </m:sSub>
        <m:r>
          <w:rPr>
            <w:rFonts w:ascii="Cambria Math" w:hAnsi="Cambria Math"/>
          </w:rPr>
          <m:t>]</m:t>
        </m:r>
      </m:oMath>
      <w:r>
        <w:t xml:space="preserve"> over a wide range. Also, it was desired that we have measurements made of newly installed mirrors as soon as possible. Hence, a method was established by which stars were selected on the sky to insure the observations of sets of HET mirrors </w:t>
      </w:r>
      <w:r w:rsidR="009C6AF0">
        <w:t xml:space="preserve">during </w:t>
      </w:r>
      <w:r>
        <w:t xml:space="preserve">the HB data collection process. As discussed earlier, the YBSC was used to select stars with a sufficiently bright U magnitude (generally </w:t>
      </w:r>
      <m:oMath>
        <m:r>
          <w:rPr>
            <w:rFonts w:ascii="Cambria Math" w:hAnsi="Cambria Math"/>
          </w:rPr>
          <m:t>U≤8.0)</m:t>
        </m:r>
      </m:oMath>
      <w:r>
        <w:t xml:space="preserve"> so that high S/N images were recorded with a FIG integration time of 5-10 seconds using the UV filter (n.b. this is really a U filter, but the name UV is used in the FIG gui and using </w:t>
      </w:r>
      <w:r>
        <w:lastRenderedPageBreak/>
        <w:t>anything other than the name “UV filter” frequently proved problematic).  In practice</w:t>
      </w:r>
      <w:r w:rsidR="009C6AF0">
        <w:t xml:space="preserve"> we specify</w:t>
      </w:r>
      <w:r>
        <w:t xml:space="preserve"> a UT time for when each observation was to be made</w:t>
      </w:r>
      <w:r w:rsidR="009C6AF0">
        <w:t>. T</w:t>
      </w:r>
      <w:r>
        <w:t>he azimuth and altitude, [</w:t>
      </w:r>
      <m:oMath>
        <m:r>
          <w:rPr>
            <w:rFonts w:ascii="Cambria Math" w:hAnsi="Cambria Math"/>
          </w:rPr>
          <m:t>AZ,ALT]</m:t>
        </m:r>
      </m:oMath>
      <w:r>
        <w:t xml:space="preserve">, were computed for every YBSC star for that UT. Of these stars, all those located outside the HET annulus (a </w:t>
      </w:r>
      <m:oMath>
        <m:sSup>
          <m:sSupPr>
            <m:ctrlPr>
              <w:rPr>
                <w:rFonts w:ascii="Cambria Math" w:hAnsi="Cambria Math"/>
                <w:i/>
              </w:rPr>
            </m:ctrlPr>
          </m:sSupPr>
          <m:e>
            <m:r>
              <w:rPr>
                <w:rFonts w:ascii="Cambria Math" w:hAnsi="Cambria Math"/>
              </w:rPr>
              <m:t>10</m:t>
            </m:r>
          </m:e>
          <m:sup>
            <m:r>
              <w:rPr>
                <w:rFonts w:ascii="Cambria Math" w:hAnsi="Cambria Math"/>
              </w:rPr>
              <m:t>o</m:t>
            </m:r>
          </m:sup>
        </m:sSup>
      </m:oMath>
      <w:r>
        <w:t xml:space="preserve"> wide annulus with a central radius located </w:t>
      </w:r>
      <m:oMath>
        <m:sSup>
          <m:sSupPr>
            <m:ctrlPr>
              <w:rPr>
                <w:rFonts w:ascii="Cambria Math" w:hAnsi="Cambria Math"/>
                <w:i/>
              </w:rPr>
            </m:ctrlPr>
          </m:sSupPr>
          <m:e>
            <m:r>
              <w:rPr>
                <w:rFonts w:ascii="Cambria Math" w:hAnsi="Cambria Math"/>
              </w:rPr>
              <m:t>55</m:t>
            </m:r>
          </m:e>
          <m:sup>
            <m:r>
              <w:rPr>
                <w:rFonts w:ascii="Cambria Math" w:hAnsi="Cambria Math"/>
              </w:rPr>
              <m:t>o</m:t>
            </m:r>
          </m:sup>
        </m:sSup>
      </m:oMath>
      <w:r>
        <w:t xml:space="preserve"> from the zenith)</w:t>
      </w:r>
      <w:r w:rsidR="006E4350">
        <w:t xml:space="preserve"> were excluded. For each remaining star the tracker position, </w:t>
      </w:r>
      <m:oMath>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STRT</m:t>
            </m:r>
          </m:sub>
        </m:sSub>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rPr>
              <m:t>STRT</m:t>
            </m:r>
          </m:sub>
        </m:sSub>
        <m:r>
          <w:rPr>
            <w:rFonts w:ascii="Cambria Math" w:hAnsi="Cambria Math"/>
          </w:rPr>
          <m:t>]</m:t>
        </m:r>
      </m:oMath>
      <w:r w:rsidR="006E4350">
        <w:t xml:space="preserve"> was predicted via the equations: </w:t>
      </w:r>
    </w:p>
    <w:p w14:paraId="0DEE1FB7" w14:textId="77777777" w:rsidR="006E4350" w:rsidRDefault="006E4350" w:rsidP="00521092">
      <w:pPr>
        <w:jc w:val="both"/>
      </w:pPr>
    </w:p>
    <w:p w14:paraId="12D773E1" w14:textId="77777777" w:rsidR="006E4350" w:rsidRPr="009D3D78" w:rsidRDefault="009308A0" w:rsidP="006E4350">
      <m:oMathPara>
        <m:oMath>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 xml:space="preserve">=60.0 </m:t>
          </m:r>
          <m:d>
            <m:dPr>
              <m:ctrlPr>
                <w:rPr>
                  <w:rFonts w:ascii="Cambria Math" w:hAnsi="Cambria Math"/>
                  <w:i/>
                </w:rPr>
              </m:ctrlPr>
            </m:dPr>
            <m:e>
              <m:r>
                <w:rPr>
                  <w:rFonts w:ascii="Cambria Math" w:hAnsi="Cambria Math"/>
                </w:rPr>
                <m:t>AZ-</m:t>
              </m:r>
              <m:sSub>
                <m:sSubPr>
                  <m:ctrlPr>
                    <w:rPr>
                      <w:rFonts w:ascii="Cambria Math" w:hAnsi="Cambria Math"/>
                      <w:i/>
                    </w:rPr>
                  </m:ctrlPr>
                </m:sSubPr>
                <m:e>
                  <m:r>
                    <w:rPr>
                      <w:rFonts w:ascii="Cambria Math" w:hAnsi="Cambria Math"/>
                    </w:rPr>
                    <m:t>AZ</m:t>
                  </m:r>
                </m:e>
                <m:sub>
                  <m:r>
                    <w:rPr>
                      <w:rFonts w:ascii="Cambria Math" w:hAnsi="Cambria Math"/>
                    </w:rPr>
                    <m:t>S</m:t>
                  </m:r>
                </m:sub>
              </m:sSub>
            </m:e>
          </m:d>
          <m:func>
            <m:funcPr>
              <m:ctrlPr>
                <w:rPr>
                  <w:rFonts w:ascii="Cambria Math" w:hAnsi="Cambria Math"/>
                </w:rPr>
              </m:ctrlPr>
            </m:funcPr>
            <m:fName>
              <m:r>
                <m:rPr>
                  <m:sty m:val="p"/>
                </m:rPr>
                <w:rPr>
                  <w:rFonts w:ascii="Cambria Math" w:hAnsi="Cambria Math"/>
                </w:rPr>
                <m:t>cos</m:t>
              </m:r>
              <m:ctrlPr>
                <w:rPr>
                  <w:rFonts w:ascii="Cambria Math" w:hAnsi="Cambria Math"/>
                  <w:i/>
                </w:rPr>
              </m:ctrlPr>
            </m:fName>
            <m:e>
              <m:d>
                <m:dPr>
                  <m:ctrlPr>
                    <w:rPr>
                      <w:rFonts w:ascii="Cambria Math" w:hAnsi="Cambria Math"/>
                      <w:i/>
                    </w:rPr>
                  </m:ctrlPr>
                </m:dPr>
                <m:e>
                  <m:r>
                    <w:rPr>
                      <w:rFonts w:ascii="Cambria Math" w:hAnsi="Cambria Math"/>
                    </w:rPr>
                    <m:t>ALT</m:t>
                  </m:r>
                </m:e>
              </m:d>
            </m:e>
          </m:func>
        </m:oMath>
      </m:oMathPara>
    </w:p>
    <w:p w14:paraId="0E1D3DC5" w14:textId="77777777" w:rsidR="006E4350" w:rsidRDefault="006E4350" w:rsidP="009D3D78"/>
    <w:p w14:paraId="4994758F" w14:textId="43CCFE86" w:rsidR="006E4350" w:rsidRPr="006E4350" w:rsidRDefault="009308A0" w:rsidP="009D3D78">
      <m:oMathPara>
        <m:oMath>
          <m:sSub>
            <m:sSubPr>
              <m:ctrlPr>
                <w:rPr>
                  <w:rFonts w:ascii="Cambria Math" w:hAnsi="Cambria Math"/>
                  <w:i/>
                </w:rPr>
              </m:ctrlPr>
            </m:sSubPr>
            <m:e>
              <m:r>
                <w:rPr>
                  <w:rFonts w:ascii="Cambria Math" w:hAnsi="Cambria Math"/>
                </w:rPr>
                <m:t>Y</m:t>
              </m:r>
            </m:e>
            <m:sub>
              <m:r>
                <w:rPr>
                  <w:rFonts w:ascii="Cambria Math" w:hAnsi="Cambria Math"/>
                </w:rPr>
                <m:t>1</m:t>
              </m:r>
            </m:sub>
          </m:sSub>
          <m:r>
            <w:rPr>
              <w:rFonts w:ascii="Cambria Math" w:hAnsi="Cambria Math"/>
            </w:rPr>
            <m:t>=60.0 (ALT-55°)</m:t>
          </m:r>
        </m:oMath>
      </m:oMathPara>
    </w:p>
    <w:p w14:paraId="6DCDE028" w14:textId="77777777" w:rsidR="006E4350" w:rsidRDefault="006E4350" w:rsidP="009D3D78"/>
    <w:p w14:paraId="185C97E0" w14:textId="02F30743" w:rsidR="006E4350" w:rsidRPr="00054A34" w:rsidRDefault="009308A0" w:rsidP="006E4350">
      <w:pPr>
        <w:jc w:val="both"/>
      </w:pPr>
      <m:oMathPara>
        <m:oMath>
          <m:sSub>
            <m:sSubPr>
              <m:ctrlPr>
                <w:rPr>
                  <w:rFonts w:ascii="Cambria Math" w:hAnsi="Cambria Math"/>
                  <w:i/>
                </w:rPr>
              </m:ctrlPr>
            </m:sSubPr>
            <m:e>
              <m:r>
                <w:rPr>
                  <w:rFonts w:ascii="Cambria Math" w:hAnsi="Cambria Math"/>
                </w:rPr>
                <m:t>X</m:t>
              </m:r>
            </m:e>
            <m:sub>
              <m:r>
                <w:rPr>
                  <w:rFonts w:ascii="Cambria Math" w:hAnsi="Cambria Math"/>
                </w:rPr>
                <m:t>STRT</m:t>
              </m:r>
            </m:sub>
          </m:sSub>
          <m:r>
            <w:rPr>
              <w:rFonts w:ascii="Cambria Math" w:hAnsi="Cambria Math"/>
            </w:rPr>
            <m:t xml:space="preserve">=c1 </m:t>
          </m:r>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+c2</m:t>
          </m:r>
        </m:oMath>
      </m:oMathPara>
    </w:p>
    <w:p w14:paraId="333B18A9" w14:textId="2723D3AE" w:rsidR="006E4350" w:rsidRPr="00054A34" w:rsidRDefault="009308A0" w:rsidP="006E4350">
      <w:pPr>
        <w:jc w:val="both"/>
      </w:pPr>
      <m:oMathPara>
        <m:oMath>
          <m:sSub>
            <m:sSubPr>
              <m:ctrlPr>
                <w:rPr>
                  <w:rFonts w:ascii="Cambria Math" w:hAnsi="Cambria Math"/>
                  <w:i/>
                </w:rPr>
              </m:ctrlPr>
            </m:sSubPr>
            <m:e>
              <m:r>
                <w:rPr>
                  <w:rFonts w:ascii="Cambria Math" w:hAnsi="Cambria Math"/>
                </w:rPr>
                <m:t>Y</m:t>
              </m:r>
            </m:e>
            <m:sub>
              <m:r>
                <w:rPr>
                  <w:rFonts w:ascii="Cambria Math" w:hAnsi="Cambria Math"/>
                </w:rPr>
                <m:t>STRT</m:t>
              </m:r>
            </m:sub>
          </m:sSub>
          <m:r>
            <w:rPr>
              <w:rFonts w:ascii="Cambria Math" w:hAnsi="Cambria Math"/>
            </w:rPr>
            <m:t xml:space="preserve">=d1 </m:t>
          </m:r>
          <m:sSub>
            <m:sSubPr>
              <m:ctrlPr>
                <w:rPr>
                  <w:rFonts w:ascii="Cambria Math" w:hAnsi="Cambria Math"/>
                  <w:i/>
                </w:rPr>
              </m:ctrlPr>
            </m:sSubPr>
            <m:e>
              <m:r>
                <w:rPr>
                  <w:rFonts w:ascii="Cambria Math" w:hAnsi="Cambria Math"/>
                </w:rPr>
                <m:t>Y</m:t>
              </m:r>
            </m:e>
            <m:sub>
              <m:r>
                <w:rPr>
                  <w:rFonts w:ascii="Cambria Math" w:hAnsi="Cambria Math"/>
                </w:rPr>
                <m:t>2</m:t>
              </m:r>
            </m:sub>
          </m:sSub>
          <m:r>
            <w:rPr>
              <w:rFonts w:ascii="Cambria Math" w:hAnsi="Cambria Math"/>
            </w:rPr>
            <m:t>+d2</m:t>
          </m:r>
        </m:oMath>
      </m:oMathPara>
    </w:p>
    <w:p w14:paraId="7D2DCC47" w14:textId="77777777" w:rsidR="006E4350" w:rsidRDefault="006E4350" w:rsidP="006E4350">
      <w:pPr>
        <w:jc w:val="both"/>
      </w:pPr>
    </w:p>
    <w:p w14:paraId="6102CB88" w14:textId="0C488AC4" w:rsidR="006E4350" w:rsidRPr="00054A34" w:rsidRDefault="003C5FC2" w:rsidP="006E4350">
      <w:pPr>
        <w:jc w:val="both"/>
      </w:pPr>
      <m:oMath>
        <m:r>
          <w:rPr>
            <w:rFonts w:ascii="Cambria Math" w:hAnsi="Cambria Math"/>
          </w:rPr>
          <m:t>c1=    3.6291 ±0.0001      c2=      0.315 ±0.013</m:t>
        </m:r>
      </m:oMath>
      <w:r>
        <w:t xml:space="preserve">      </w:t>
      </w:r>
      <m:oMath>
        <m:sSub>
          <m:sSubPr>
            <m:ctrlPr>
              <w:rPr>
                <w:rFonts w:ascii="Cambria Math" w:hAnsi="Cambria Math"/>
                <w:i/>
              </w:rPr>
            </m:ctrlPr>
          </m:sSubPr>
          <m:e>
            <m:r>
              <w:rPr>
                <w:rFonts w:ascii="Cambria Math" w:hAnsi="Cambria Math"/>
              </w:rPr>
              <m:t>σ</m:t>
            </m:r>
          </m:e>
          <m:sub>
            <m:r>
              <w:rPr>
                <w:rFonts w:ascii="Cambria Math" w:hAnsi="Cambria Math"/>
              </w:rPr>
              <m:t>x</m:t>
            </m:r>
          </m:sub>
        </m:sSub>
        <m:r>
          <w:rPr>
            <w:rFonts w:ascii="Cambria Math" w:hAnsi="Cambria Math"/>
          </w:rPr>
          <m:t>=   2.89 mm    N=6256</m:t>
        </m:r>
      </m:oMath>
    </w:p>
    <w:p w14:paraId="43471778" w14:textId="5AC1FA26" w:rsidR="006E4350" w:rsidRPr="00203E15" w:rsidRDefault="003C5FC2" w:rsidP="006E4350">
      <w:pPr>
        <w:jc w:val="both"/>
      </w:pPr>
      <m:oMath>
        <m:r>
          <w:rPr>
            <w:rFonts w:ascii="Cambria Math" w:hAnsi="Cambria Math"/>
          </w:rPr>
          <m:t>d1=-3.6284±0.00001    d2= -22.520±0.013</m:t>
        </m:r>
      </m:oMath>
      <w:r>
        <w:t xml:space="preserve">    </w:t>
      </w:r>
      <m:oMath>
        <m:r>
          <w:rPr>
            <w:rFonts w:ascii="Cambria Math" w:hAnsi="Cambria Math"/>
          </w:rPr>
          <m:t xml:space="preserve">  </m:t>
        </m:r>
        <m:sSub>
          <m:sSubPr>
            <m:ctrlPr>
              <w:rPr>
                <w:rFonts w:ascii="Cambria Math" w:hAnsi="Cambria Math"/>
                <w:i/>
              </w:rPr>
            </m:ctrlPr>
          </m:sSubPr>
          <m:e>
            <m:r>
              <w:rPr>
                <w:rFonts w:ascii="Cambria Math" w:hAnsi="Cambria Math"/>
              </w:rPr>
              <m:t>σ</m:t>
            </m:r>
          </m:e>
          <m:sub>
            <m:r>
              <w:rPr>
                <w:rFonts w:ascii="Cambria Math" w:hAnsi="Cambria Math"/>
              </w:rPr>
              <m:t>y</m:t>
            </m:r>
          </m:sub>
        </m:sSub>
        <m:r>
          <w:rPr>
            <w:rFonts w:ascii="Cambria Math" w:hAnsi="Cambria Math"/>
          </w:rPr>
          <m:t>=13.52 mm    N=5815</m:t>
        </m:r>
      </m:oMath>
    </w:p>
    <w:p w14:paraId="195C2220" w14:textId="77777777" w:rsidR="006E4350" w:rsidRDefault="006E4350" w:rsidP="006E4350">
      <w:pPr>
        <w:jc w:val="both"/>
      </w:pPr>
    </w:p>
    <w:p w14:paraId="56003B1F" w14:textId="1F121F05" w:rsidR="003C5FC2" w:rsidRDefault="00D84F03" w:rsidP="00521092">
      <w:pPr>
        <w:jc w:val="both"/>
      </w:pPr>
      <w:r>
        <w:t xml:space="preserve">The values of the </w:t>
      </w:r>
      <m:oMath>
        <m:r>
          <w:rPr>
            <w:rFonts w:ascii="Cambria Math" w:hAnsi="Cambria Math"/>
          </w:rPr>
          <m:t>(</m:t>
        </m:r>
        <m:sSub>
          <m:sSubPr>
            <m:ctrlPr>
              <w:rPr>
                <w:rFonts w:ascii="Cambria Math" w:hAnsi="Cambria Math"/>
                <w:i/>
              </w:rPr>
            </m:ctrlPr>
          </m:sSubPr>
          <m:e>
            <m:r>
              <w:rPr>
                <w:rFonts w:ascii="Cambria Math" w:hAnsi="Cambria Math"/>
              </w:rPr>
              <m:t>c</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c</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d</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d</m:t>
            </m:r>
          </m:e>
          <m:sub>
            <m:r>
              <w:rPr>
                <w:rFonts w:ascii="Cambria Math" w:hAnsi="Cambria Math"/>
              </w:rPr>
              <m:t>2</m:t>
            </m:r>
          </m:sub>
        </m:sSub>
        <m:r>
          <w:rPr>
            <w:rFonts w:ascii="Cambria Math" w:hAnsi="Cambria Math"/>
          </w:rPr>
          <m:t>)</m:t>
        </m:r>
      </m:oMath>
      <w:r w:rsidR="003C5FC2">
        <w:t xml:space="preserve"> coefficients were derived empirically using the header information in large numbers (given by </w:t>
      </w:r>
      <m:oMath>
        <m:r>
          <w:rPr>
            <w:rFonts w:ascii="Cambria Math" w:hAnsi="Cambria Math"/>
          </w:rPr>
          <m:t>N</m:t>
        </m:r>
      </m:oMath>
      <w:r w:rsidR="003C5FC2">
        <w:t xml:space="preserve"> above) of archival LRS images. The LRS image headers contained </w:t>
      </w:r>
      <w:r>
        <w:t xml:space="preserve">all of the information needed to evaluate the above coordinate sets (i.e. HET structure azimuth, </w:t>
      </w:r>
      <m:oMath>
        <m:sSub>
          <m:sSubPr>
            <m:ctrlPr>
              <w:rPr>
                <w:rFonts w:ascii="Cambria Math" w:hAnsi="Cambria Math"/>
                <w:i/>
              </w:rPr>
            </m:ctrlPr>
          </m:sSubPr>
          <m:e>
            <m:r>
              <w:rPr>
                <w:rFonts w:ascii="Cambria Math" w:hAnsi="Cambria Math"/>
              </w:rPr>
              <m:t>AZ</m:t>
            </m:r>
          </m:e>
          <m:sub>
            <m:r>
              <w:rPr>
                <w:rFonts w:ascii="Cambria Math" w:hAnsi="Cambria Math"/>
              </w:rPr>
              <m:t>S</m:t>
            </m:r>
          </m:sub>
        </m:sSub>
      </m:oMath>
      <w:r>
        <w:t xml:space="preserve">, time of observation, UT, sky position,  </w:t>
      </w:r>
      <m:oMath>
        <m:r>
          <w:rPr>
            <w:rFonts w:ascii="Cambria Math" w:hAnsi="Cambria Math"/>
          </w:rPr>
          <m:t>[α,δ]</m:t>
        </m:r>
      </m:oMath>
      <w:r>
        <w:t xml:space="preserve">, and corresponding tracker coordinates, </w:t>
      </w:r>
      <m:oMath>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STRT</m:t>
            </m:r>
          </m:sub>
        </m:sSub>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rPr>
              <m:t>STRT</m:t>
            </m:r>
          </m:sub>
        </m:sSub>
        <m:r>
          <w:rPr>
            <w:rFonts w:ascii="Cambria Math" w:hAnsi="Cambria Math"/>
          </w:rPr>
          <m:t>]</m:t>
        </m:r>
      </m:oMath>
      <w:r>
        <w:t xml:space="preserve"> (in mm units). Once the tracker coordinates of each star were computed, then the list of fully illuminated mirrors for each star could be computed using the numerical recipe described in the previous section. </w:t>
      </w:r>
    </w:p>
    <w:p w14:paraId="1A9163B7" w14:textId="77777777" w:rsidR="006E4350" w:rsidRDefault="006E4350" w:rsidP="00521092">
      <w:pPr>
        <w:jc w:val="both"/>
      </w:pPr>
    </w:p>
    <w:p w14:paraId="21C4C0EF" w14:textId="2BFB695A" w:rsidR="00D84F03" w:rsidRPr="009D3D78" w:rsidRDefault="00D84F03" w:rsidP="00521092">
      <w:pPr>
        <w:jc w:val="both"/>
      </w:pPr>
      <w:r>
        <w:t>In practice, the above equation set was used to compute the complete track of each YBSC star selected in this manner. A plot of the track, such as that shown in Figure 4</w:t>
      </w:r>
      <w:r w:rsidR="009C6AF0">
        <w:t>,</w:t>
      </w:r>
      <w:r>
        <w:t xml:space="preserve"> could be made so that the observer could judge the direction of the track across M1 and which mirrors might be observed by prolonging the time of observation. The green circles in Figure 4 represent track position prior to the request</w:t>
      </w:r>
      <w:r w:rsidR="00521092">
        <w:t xml:space="preserve">ed UT and the red circles represent track position after the requested UT. The coordinates in Figure 4 are in the normalized HET mirror system (i.e. these are </w:t>
      </w:r>
      <m:oMath>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het</m:t>
            </m:r>
          </m:sub>
        </m:sSub>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rPr>
              <m:t>het</m:t>
            </m:r>
          </m:sub>
        </m:sSub>
        <m:r>
          <w:rPr>
            <w:rFonts w:ascii="Cambria Math" w:hAnsi="Cambria Math"/>
          </w:rPr>
          <m:t>]</m:t>
        </m:r>
      </m:oMath>
      <w:r w:rsidR="00521092">
        <w:t xml:space="preserve">) and the positions of mirrors in M1 are labeled in purple text. </w:t>
      </w:r>
    </w:p>
    <w:p w14:paraId="1B2AEDBB" w14:textId="77777777" w:rsidR="0061775C" w:rsidRDefault="0061775C" w:rsidP="0061775C">
      <w:pPr>
        <w:keepNext/>
      </w:pPr>
      <w:r>
        <w:rPr>
          <w:noProof/>
        </w:rPr>
        <w:lastRenderedPageBreak/>
        <w:drawing>
          <wp:inline distT="0" distB="0" distL="0" distR="0" wp14:anchorId="552FDB66" wp14:editId="53ECF2D7">
            <wp:extent cx="5486313" cy="709993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t_track.ps"/>
                    <pic:cNvPicPr/>
                  </pic:nvPicPr>
                  <pic:blipFill>
                    <a:blip r:embed="rId13">
                      <a:extLst>
                        <a:ext uri="{28A0092B-C50C-407E-A947-70E740481C1C}">
                          <a14:useLocalDpi xmlns:a14="http://schemas.microsoft.com/office/drawing/2010/main" val="0"/>
                        </a:ext>
                      </a:extLst>
                    </a:blip>
                    <a:stretch>
                      <a:fillRect/>
                    </a:stretch>
                  </pic:blipFill>
                  <pic:spPr>
                    <a:xfrm>
                      <a:off x="0" y="0"/>
                      <a:ext cx="5486313" cy="7099935"/>
                    </a:xfrm>
                    <a:prstGeom prst="rect">
                      <a:avLst/>
                    </a:prstGeom>
                  </pic:spPr>
                </pic:pic>
              </a:graphicData>
            </a:graphic>
          </wp:inline>
        </w:drawing>
      </w:r>
    </w:p>
    <w:p w14:paraId="3E83BAEF" w14:textId="442CF354" w:rsidR="0061775C" w:rsidRDefault="0061775C" w:rsidP="0061775C">
      <w:pPr>
        <w:pStyle w:val="Caption"/>
      </w:pPr>
      <w:r>
        <w:t xml:space="preserve">Figure </w:t>
      </w:r>
      <w:r w:rsidR="009308A0">
        <w:fldChar w:fldCharType="begin"/>
      </w:r>
      <w:r w:rsidR="009308A0">
        <w:instrText xml:space="preserve"> SEQ Figure \* ARABIC </w:instrText>
      </w:r>
      <w:r w:rsidR="009308A0">
        <w:fldChar w:fldCharType="separate"/>
      </w:r>
      <w:r w:rsidR="009308A0">
        <w:rPr>
          <w:noProof/>
        </w:rPr>
        <w:t>4</w:t>
      </w:r>
      <w:r w:rsidR="009308A0">
        <w:rPr>
          <w:noProof/>
        </w:rPr>
        <w:fldChar w:fldCharType="end"/>
      </w:r>
      <w:r>
        <w:t xml:space="preserve"> A sample HET track figure.</w:t>
      </w:r>
      <w:r w:rsidR="00F467B5">
        <w:t xml:space="preserve"> Green points are the start of the track.</w:t>
      </w:r>
    </w:p>
    <w:p w14:paraId="07A6CEC3" w14:textId="77777777" w:rsidR="0024091D" w:rsidRDefault="0024091D" w:rsidP="0024091D"/>
    <w:p w14:paraId="2556BDAC" w14:textId="0BB7371F" w:rsidR="0024091D" w:rsidRDefault="0024091D" w:rsidP="0024091D">
      <w:pPr>
        <w:pStyle w:val="Heading1"/>
      </w:pPr>
      <w:bookmarkStart w:id="12" w:name="_Toc248726953"/>
      <w:r>
        <w:lastRenderedPageBreak/>
        <w:t>Obtaining sky hex-burst data at the HET</w:t>
      </w:r>
      <w:bookmarkEnd w:id="12"/>
    </w:p>
    <w:p w14:paraId="0ECA4641" w14:textId="77777777" w:rsidR="0024091D" w:rsidRDefault="0024091D" w:rsidP="0024091D"/>
    <w:p w14:paraId="00F5E29D" w14:textId="647310C2" w:rsidR="0024091D" w:rsidRDefault="0024091D" w:rsidP="00D0088A">
      <w:pPr>
        <w:jc w:val="both"/>
      </w:pPr>
      <w:r>
        <w:t>The HAT software package presents an option (sky hex tools) at the start of each run that allows the user to select lists of potential stars for HB observations. The observer can select stars based on desired area of the sky or even the mirror which is deemed most desirable for observation (i.e. one of the newly installed mirrors). As described previously, a chart of the HET track, like that displayed in Figure 4, can be displayed in interactive form. The user may click on any of the green or red circular points to determine the UT time that the star will be positioned so that the tracker is at that point in the M1 reference frame. Moreover, as a set of HB observations progress, HAT produces a file named “</w:t>
      </w:r>
      <w:r w:rsidR="003D1048">
        <w:t>observed_mirrors.out” that will summarize, for each HET mirror, how many observations</w:t>
      </w:r>
      <w:r w:rsidR="00824E6D">
        <w:t xml:space="preserve"> of fully illuminated mirrors</w:t>
      </w:r>
      <w:r w:rsidR="003D1048">
        <w:t xml:space="preserve"> h</w:t>
      </w:r>
      <w:r w:rsidR="00D0088A">
        <w:t>ave been made</w:t>
      </w:r>
      <w:r w:rsidR="003D1048">
        <w:t xml:space="preserve">. </w:t>
      </w:r>
    </w:p>
    <w:p w14:paraId="5C7EECD2" w14:textId="77777777" w:rsidR="003D1048" w:rsidRDefault="003D1048" w:rsidP="00D0088A">
      <w:pPr>
        <w:jc w:val="both"/>
      </w:pPr>
    </w:p>
    <w:p w14:paraId="75776274" w14:textId="6FB4FC87" w:rsidR="003D1048" w:rsidRDefault="003D1048" w:rsidP="00D0088A">
      <w:pPr>
        <w:pStyle w:val="Heading2"/>
        <w:jc w:val="both"/>
      </w:pPr>
      <w:bookmarkStart w:id="13" w:name="_Toc248726954"/>
      <w:r>
        <w:t>The TO/RA procedures</w:t>
      </w:r>
      <w:bookmarkEnd w:id="13"/>
    </w:p>
    <w:p w14:paraId="0D48C96C" w14:textId="77777777" w:rsidR="003D1048" w:rsidRDefault="003D1048" w:rsidP="00D0088A">
      <w:pPr>
        <w:jc w:val="both"/>
      </w:pPr>
    </w:p>
    <w:p w14:paraId="3C63F798" w14:textId="77BC1078" w:rsidR="003D1048" w:rsidRDefault="003D1048" w:rsidP="00D0088A">
      <w:pPr>
        <w:jc w:val="both"/>
      </w:pPr>
      <w:r>
        <w:t xml:space="preserve">The procedures that the telescope operator (TO) and resident astronomer (RA) perform when HB data are gathered are summarized in the following list. At the time this document </w:t>
      </w:r>
      <w:r w:rsidR="00824E6D">
        <w:t>was prepared (Dec2013) the HET wa</w:t>
      </w:r>
      <w:r>
        <w:t xml:space="preserve">s undergoing a comprehensive hardware and software upgrade. Many of the procedures below will be outdated. However, a number of procedures will remain valid, and some of the tasks will be updated to suit the new systems when operations resume. Finally, this list </w:t>
      </w:r>
      <w:r w:rsidR="00D0088A">
        <w:t>(compiled by V. Riley) can</w:t>
      </w:r>
      <w:r>
        <w:t xml:space="preserve"> serve as useful historical documentation of how the HB observing procedures were executed at the time </w:t>
      </w:r>
      <w:r w:rsidR="00D0088A">
        <w:t xml:space="preserve">of </w:t>
      </w:r>
      <w:r>
        <w:t xml:space="preserve">the take-down in August 2013. </w:t>
      </w:r>
    </w:p>
    <w:p w14:paraId="621E675F" w14:textId="77777777" w:rsidR="003D1048" w:rsidRDefault="003D1048" w:rsidP="00D0088A">
      <w:pPr>
        <w:jc w:val="both"/>
      </w:pPr>
    </w:p>
    <w:p w14:paraId="230FB298" w14:textId="77777777" w:rsidR="003D1048" w:rsidRPr="003D1048" w:rsidRDefault="003D1048" w:rsidP="003D1048">
      <w:pPr>
        <w:pStyle w:val="ListParagraph"/>
        <w:numPr>
          <w:ilvl w:val="0"/>
          <w:numId w:val="13"/>
        </w:numPr>
        <w:spacing w:before="100" w:beforeAutospacing="1" w:after="100" w:afterAutospacing="1"/>
        <w:rPr>
          <w:rFonts w:ascii="Times" w:eastAsia="Times New Roman" w:hAnsi="Times" w:cs="Times New Roman"/>
          <w:color w:val="C0504D" w:themeColor="accent2"/>
          <w:sz w:val="28"/>
          <w:szCs w:val="28"/>
        </w:rPr>
      </w:pPr>
      <w:r w:rsidRPr="003D1048">
        <w:rPr>
          <w:rFonts w:ascii="Times" w:eastAsia="Times New Roman" w:hAnsi="Times" w:cs="Times New Roman"/>
          <w:color w:val="C0504D" w:themeColor="accent2"/>
          <w:sz w:val="28"/>
          <w:szCs w:val="28"/>
        </w:rPr>
        <w:t xml:space="preserve">Stack </w:t>
      </w:r>
    </w:p>
    <w:p w14:paraId="2C43454A" w14:textId="77777777" w:rsidR="003D1048" w:rsidRPr="003D1048" w:rsidRDefault="003D1048" w:rsidP="003D1048">
      <w:pPr>
        <w:pStyle w:val="ListParagraph"/>
        <w:numPr>
          <w:ilvl w:val="0"/>
          <w:numId w:val="13"/>
        </w:numPr>
        <w:spacing w:before="100" w:beforeAutospacing="1" w:after="100" w:afterAutospacing="1"/>
        <w:rPr>
          <w:rFonts w:ascii="Times" w:eastAsia="Times New Roman" w:hAnsi="Times" w:cs="Times New Roman"/>
          <w:color w:val="C0504D" w:themeColor="accent2"/>
          <w:sz w:val="28"/>
          <w:szCs w:val="28"/>
        </w:rPr>
      </w:pPr>
      <w:r w:rsidRPr="003D1048">
        <w:rPr>
          <w:rFonts w:ascii="Times" w:eastAsia="Times New Roman" w:hAnsi="Times" w:cs="Times New Roman"/>
          <w:color w:val="C0504D" w:themeColor="accent2"/>
          <w:sz w:val="28"/>
          <w:szCs w:val="28"/>
        </w:rPr>
        <w:t xml:space="preserve">Move translide to position 3 </w:t>
      </w:r>
    </w:p>
    <w:p w14:paraId="2BC5FA15" w14:textId="77777777" w:rsidR="003D1048" w:rsidRPr="003D1048" w:rsidRDefault="003D1048" w:rsidP="003D1048">
      <w:pPr>
        <w:pStyle w:val="ListParagraph"/>
        <w:numPr>
          <w:ilvl w:val="0"/>
          <w:numId w:val="13"/>
        </w:numPr>
        <w:spacing w:before="100" w:beforeAutospacing="1" w:after="100" w:afterAutospacing="1"/>
        <w:rPr>
          <w:rFonts w:ascii="Times" w:eastAsia="Times New Roman" w:hAnsi="Times" w:cs="Times New Roman"/>
          <w:color w:val="C0504D" w:themeColor="accent2"/>
          <w:sz w:val="28"/>
          <w:szCs w:val="28"/>
        </w:rPr>
      </w:pPr>
      <w:r w:rsidRPr="003D1048">
        <w:rPr>
          <w:rFonts w:ascii="Times" w:eastAsia="Times New Roman" w:hAnsi="Times" w:cs="Times New Roman"/>
          <w:color w:val="C0504D" w:themeColor="accent2"/>
          <w:sz w:val="28"/>
          <w:szCs w:val="28"/>
        </w:rPr>
        <w:t xml:space="preserve">Insert FIG Luminosity filter </w:t>
      </w:r>
    </w:p>
    <w:p w14:paraId="6517B511" w14:textId="77777777" w:rsidR="003D1048" w:rsidRPr="003D1048" w:rsidRDefault="003D1048" w:rsidP="003D1048">
      <w:pPr>
        <w:pStyle w:val="ListParagraph"/>
        <w:numPr>
          <w:ilvl w:val="0"/>
          <w:numId w:val="13"/>
        </w:numPr>
        <w:spacing w:before="100" w:beforeAutospacing="1" w:after="100" w:afterAutospacing="1"/>
        <w:rPr>
          <w:rFonts w:ascii="Times" w:eastAsia="Times New Roman" w:hAnsi="Times" w:cs="Times New Roman"/>
          <w:color w:val="C0504D" w:themeColor="accent2"/>
          <w:sz w:val="28"/>
          <w:szCs w:val="28"/>
        </w:rPr>
      </w:pPr>
      <w:r w:rsidRPr="003D1048">
        <w:rPr>
          <w:rFonts w:ascii="Times" w:eastAsia="Times New Roman" w:hAnsi="Times" w:cs="Times New Roman"/>
          <w:color w:val="C0504D" w:themeColor="accent2"/>
          <w:sz w:val="28"/>
          <w:szCs w:val="28"/>
        </w:rPr>
        <w:t xml:space="preserve">Set FIG to 2x2 binning </w:t>
      </w:r>
    </w:p>
    <w:p w14:paraId="598A4B47" w14:textId="77777777" w:rsidR="003D1048" w:rsidRPr="003D1048" w:rsidRDefault="003D1048" w:rsidP="003D1048">
      <w:pPr>
        <w:numPr>
          <w:ilvl w:val="0"/>
          <w:numId w:val="13"/>
        </w:numPr>
        <w:spacing w:before="100" w:beforeAutospacing="1" w:after="100" w:afterAutospacing="1"/>
        <w:rPr>
          <w:rFonts w:ascii="Times" w:eastAsia="Times New Roman" w:hAnsi="Times" w:cs="Times New Roman"/>
          <w:color w:val="C0504D" w:themeColor="accent2"/>
          <w:sz w:val="28"/>
          <w:szCs w:val="28"/>
        </w:rPr>
      </w:pPr>
      <w:r w:rsidRPr="003D1048">
        <w:rPr>
          <w:rFonts w:ascii="Times" w:eastAsia="Times New Roman" w:hAnsi="Times" w:cs="Times New Roman"/>
          <w:color w:val="C0504D" w:themeColor="accent2"/>
          <w:sz w:val="28"/>
          <w:szCs w:val="28"/>
        </w:rPr>
        <w:t xml:space="preserve">Receive target RA,DEC and structure AZ from RA </w:t>
      </w:r>
    </w:p>
    <w:p w14:paraId="2976D788" w14:textId="77777777" w:rsidR="003D1048" w:rsidRPr="003D1048" w:rsidRDefault="003D1048" w:rsidP="003D1048">
      <w:pPr>
        <w:numPr>
          <w:ilvl w:val="0"/>
          <w:numId w:val="13"/>
        </w:numPr>
        <w:spacing w:before="100" w:beforeAutospacing="1" w:after="100" w:afterAutospacing="1"/>
        <w:rPr>
          <w:rFonts w:ascii="Times" w:eastAsia="Times New Roman" w:hAnsi="Times" w:cs="Times New Roman"/>
          <w:color w:val="C0504D" w:themeColor="accent2"/>
          <w:sz w:val="28"/>
          <w:szCs w:val="28"/>
        </w:rPr>
      </w:pPr>
      <w:r w:rsidRPr="003D1048">
        <w:rPr>
          <w:rFonts w:ascii="Times" w:eastAsia="Times New Roman" w:hAnsi="Times" w:cs="Times New Roman"/>
          <w:color w:val="C0504D" w:themeColor="accent2"/>
          <w:sz w:val="28"/>
          <w:szCs w:val="28"/>
        </w:rPr>
        <w:t xml:space="preserve">Acquire target: ttp, focus </w:t>
      </w:r>
    </w:p>
    <w:p w14:paraId="4F375618" w14:textId="77777777" w:rsidR="003D1048" w:rsidRPr="003D1048" w:rsidRDefault="003D1048" w:rsidP="003D1048">
      <w:pPr>
        <w:numPr>
          <w:ilvl w:val="0"/>
          <w:numId w:val="13"/>
        </w:numPr>
        <w:spacing w:before="100" w:beforeAutospacing="1" w:after="100" w:afterAutospacing="1"/>
        <w:rPr>
          <w:rFonts w:ascii="Times" w:eastAsia="Times New Roman" w:hAnsi="Times" w:cs="Times New Roman"/>
          <w:color w:val="C0504D" w:themeColor="accent2"/>
          <w:sz w:val="28"/>
          <w:szCs w:val="28"/>
        </w:rPr>
      </w:pPr>
      <w:r w:rsidRPr="003D1048">
        <w:rPr>
          <w:rFonts w:ascii="Times" w:eastAsia="Times New Roman" w:hAnsi="Times" w:cs="Times New Roman"/>
          <w:color w:val="C0504D" w:themeColor="accent2"/>
          <w:sz w:val="28"/>
          <w:szCs w:val="28"/>
        </w:rPr>
        <w:t xml:space="preserve">Place star at X,Y=256,256 </w:t>
      </w:r>
    </w:p>
    <w:p w14:paraId="18EEC0D2" w14:textId="77777777" w:rsidR="003D1048" w:rsidRPr="003D1048" w:rsidRDefault="003D1048" w:rsidP="003D1048">
      <w:pPr>
        <w:numPr>
          <w:ilvl w:val="0"/>
          <w:numId w:val="13"/>
        </w:numPr>
        <w:spacing w:before="100" w:beforeAutospacing="1" w:after="100" w:afterAutospacing="1"/>
        <w:rPr>
          <w:rFonts w:ascii="Times" w:eastAsia="Times New Roman" w:hAnsi="Times" w:cs="Times New Roman"/>
          <w:color w:val="C0504D" w:themeColor="accent2"/>
          <w:sz w:val="28"/>
          <w:szCs w:val="28"/>
        </w:rPr>
      </w:pPr>
      <w:r w:rsidRPr="003D1048">
        <w:rPr>
          <w:rFonts w:ascii="Times" w:eastAsia="Times New Roman" w:hAnsi="Times" w:cs="Times New Roman"/>
          <w:color w:val="C0504D" w:themeColor="accent2"/>
          <w:sz w:val="28"/>
          <w:szCs w:val="28"/>
        </w:rPr>
        <w:t xml:space="preserve">Insert FIG UV filter </w:t>
      </w:r>
    </w:p>
    <w:p w14:paraId="1A67F38F" w14:textId="77777777" w:rsidR="003D1048" w:rsidRPr="003D1048" w:rsidRDefault="003D1048" w:rsidP="003D1048">
      <w:pPr>
        <w:numPr>
          <w:ilvl w:val="0"/>
          <w:numId w:val="13"/>
        </w:numPr>
        <w:spacing w:before="100" w:beforeAutospacing="1" w:after="100" w:afterAutospacing="1"/>
        <w:rPr>
          <w:rFonts w:ascii="Times" w:eastAsia="Times New Roman" w:hAnsi="Times" w:cs="Times New Roman"/>
          <w:color w:val="C0504D" w:themeColor="accent2"/>
          <w:sz w:val="28"/>
          <w:szCs w:val="28"/>
        </w:rPr>
      </w:pPr>
      <w:r w:rsidRPr="003D1048">
        <w:rPr>
          <w:rFonts w:ascii="Times" w:eastAsia="Times New Roman" w:hAnsi="Times" w:cs="Times New Roman"/>
          <w:color w:val="C0504D" w:themeColor="accent2"/>
          <w:sz w:val="28"/>
          <w:szCs w:val="28"/>
        </w:rPr>
        <w:t xml:space="preserve">SAMS to Standby </w:t>
      </w:r>
    </w:p>
    <w:p w14:paraId="20F7826D" w14:textId="77777777" w:rsidR="003D1048" w:rsidRPr="003D1048" w:rsidRDefault="003D1048" w:rsidP="003D1048">
      <w:pPr>
        <w:numPr>
          <w:ilvl w:val="0"/>
          <w:numId w:val="13"/>
        </w:numPr>
        <w:spacing w:before="100" w:beforeAutospacing="1" w:after="100" w:afterAutospacing="1"/>
        <w:rPr>
          <w:rFonts w:ascii="Times" w:eastAsia="Times New Roman" w:hAnsi="Times" w:cs="Times New Roman"/>
          <w:color w:val="C0504D" w:themeColor="accent2"/>
          <w:sz w:val="28"/>
          <w:szCs w:val="28"/>
        </w:rPr>
      </w:pPr>
      <w:r w:rsidRPr="003D1048">
        <w:rPr>
          <w:rFonts w:ascii="Times" w:eastAsia="Times New Roman" w:hAnsi="Times" w:cs="Times New Roman"/>
          <w:color w:val="C0504D" w:themeColor="accent2"/>
          <w:sz w:val="28"/>
          <w:szCs w:val="28"/>
        </w:rPr>
        <w:t xml:space="preserve">SCS to manual mode </w:t>
      </w:r>
    </w:p>
    <w:p w14:paraId="52536265" w14:textId="77777777" w:rsidR="003D1048" w:rsidRPr="003D1048" w:rsidRDefault="003D1048" w:rsidP="003D1048">
      <w:pPr>
        <w:numPr>
          <w:ilvl w:val="0"/>
          <w:numId w:val="13"/>
        </w:numPr>
        <w:spacing w:before="100" w:beforeAutospacing="1" w:after="100" w:afterAutospacing="1"/>
        <w:rPr>
          <w:rFonts w:ascii="Times" w:eastAsia="Times New Roman" w:hAnsi="Times" w:cs="Times New Roman"/>
          <w:color w:val="C0504D" w:themeColor="accent2"/>
          <w:sz w:val="28"/>
          <w:szCs w:val="28"/>
        </w:rPr>
      </w:pPr>
      <w:r w:rsidRPr="003D1048">
        <w:rPr>
          <w:rFonts w:ascii="Times" w:eastAsia="Times New Roman" w:hAnsi="Times" w:cs="Times New Roman"/>
          <w:color w:val="C0504D" w:themeColor="accent2"/>
          <w:sz w:val="28"/>
          <w:szCs w:val="28"/>
        </w:rPr>
        <w:t xml:space="preserve">TCS off </w:t>
      </w:r>
    </w:p>
    <w:p w14:paraId="63F28B84" w14:textId="77777777" w:rsidR="003D1048" w:rsidRPr="003D1048" w:rsidRDefault="003D1048" w:rsidP="003D1048">
      <w:pPr>
        <w:numPr>
          <w:ilvl w:val="0"/>
          <w:numId w:val="13"/>
        </w:numPr>
        <w:spacing w:before="100" w:beforeAutospacing="1" w:after="100" w:afterAutospacing="1"/>
        <w:rPr>
          <w:rFonts w:ascii="Times" w:eastAsia="Times New Roman" w:hAnsi="Times" w:cs="Times New Roman"/>
          <w:color w:val="C0504D" w:themeColor="accent2"/>
          <w:sz w:val="28"/>
          <w:szCs w:val="28"/>
        </w:rPr>
      </w:pPr>
      <w:r w:rsidRPr="003D1048">
        <w:rPr>
          <w:rFonts w:ascii="Times" w:eastAsia="Times New Roman" w:hAnsi="Times" w:cs="Times New Roman"/>
          <w:color w:val="C0504D" w:themeColor="accent2"/>
          <w:sz w:val="28"/>
          <w:szCs w:val="28"/>
        </w:rPr>
        <w:t xml:space="preserve">Apply hhex_bst.smf twice (/home/jove/guider/SCS/move_files) </w:t>
      </w:r>
    </w:p>
    <w:p w14:paraId="6ADF2416" w14:textId="77777777" w:rsidR="003D1048" w:rsidRPr="003D1048" w:rsidRDefault="003D1048" w:rsidP="003D1048">
      <w:pPr>
        <w:numPr>
          <w:ilvl w:val="0"/>
          <w:numId w:val="13"/>
        </w:numPr>
        <w:spacing w:before="100" w:beforeAutospacing="1" w:after="100" w:afterAutospacing="1"/>
        <w:rPr>
          <w:rFonts w:ascii="Times" w:eastAsia="Times New Roman" w:hAnsi="Times" w:cs="Times New Roman"/>
          <w:color w:val="C0504D" w:themeColor="accent2"/>
          <w:sz w:val="28"/>
          <w:szCs w:val="28"/>
        </w:rPr>
      </w:pPr>
      <w:r w:rsidRPr="003D1048">
        <w:rPr>
          <w:rFonts w:ascii="Times" w:eastAsia="Times New Roman" w:hAnsi="Times" w:cs="Times New Roman"/>
          <w:color w:val="C0504D" w:themeColor="accent2"/>
          <w:sz w:val="28"/>
          <w:szCs w:val="28"/>
        </w:rPr>
        <w:t xml:space="preserve">Straightem mirror columns/rows (if needed) </w:t>
      </w:r>
    </w:p>
    <w:p w14:paraId="0D7857BB" w14:textId="77777777" w:rsidR="003D1048" w:rsidRPr="003D1048" w:rsidRDefault="003D1048" w:rsidP="003D1048">
      <w:pPr>
        <w:numPr>
          <w:ilvl w:val="0"/>
          <w:numId w:val="13"/>
        </w:numPr>
        <w:spacing w:before="100" w:beforeAutospacing="1" w:after="100" w:afterAutospacing="1"/>
        <w:rPr>
          <w:rFonts w:ascii="Times" w:eastAsia="Times New Roman" w:hAnsi="Times" w:cs="Times New Roman"/>
          <w:color w:val="C0504D" w:themeColor="accent2"/>
          <w:sz w:val="28"/>
          <w:szCs w:val="28"/>
        </w:rPr>
      </w:pPr>
      <w:r w:rsidRPr="003D1048">
        <w:rPr>
          <w:rFonts w:ascii="Times" w:eastAsia="Times New Roman" w:hAnsi="Times" w:cs="Times New Roman"/>
          <w:color w:val="C0504D" w:themeColor="accent2"/>
          <w:sz w:val="28"/>
          <w:szCs w:val="28"/>
        </w:rPr>
        <w:t xml:space="preserve">Set a SAMS reference </w:t>
      </w:r>
    </w:p>
    <w:p w14:paraId="5CCA5E99" w14:textId="77777777" w:rsidR="003D1048" w:rsidRPr="003D1048" w:rsidRDefault="003D1048" w:rsidP="003D1048">
      <w:pPr>
        <w:numPr>
          <w:ilvl w:val="0"/>
          <w:numId w:val="13"/>
        </w:numPr>
        <w:spacing w:before="100" w:beforeAutospacing="1" w:after="100" w:afterAutospacing="1"/>
        <w:rPr>
          <w:rFonts w:ascii="Times" w:eastAsia="Times New Roman" w:hAnsi="Times" w:cs="Times New Roman"/>
          <w:color w:val="C0504D" w:themeColor="accent2"/>
          <w:sz w:val="28"/>
          <w:szCs w:val="28"/>
        </w:rPr>
      </w:pPr>
      <w:r w:rsidRPr="003D1048">
        <w:rPr>
          <w:rFonts w:ascii="Times" w:eastAsia="Times New Roman" w:hAnsi="Times" w:cs="Times New Roman"/>
          <w:color w:val="C0504D" w:themeColor="accent2"/>
          <w:sz w:val="28"/>
          <w:szCs w:val="28"/>
        </w:rPr>
        <w:t xml:space="preserve">SAMS operate (close loop) </w:t>
      </w:r>
    </w:p>
    <w:p w14:paraId="5A9C003A" w14:textId="77777777" w:rsidR="003D1048" w:rsidRPr="003D1048" w:rsidRDefault="003D1048" w:rsidP="003D1048">
      <w:pPr>
        <w:numPr>
          <w:ilvl w:val="0"/>
          <w:numId w:val="13"/>
        </w:numPr>
        <w:spacing w:before="100" w:beforeAutospacing="1" w:after="100" w:afterAutospacing="1"/>
        <w:rPr>
          <w:rFonts w:ascii="Times" w:eastAsia="Times New Roman" w:hAnsi="Times" w:cs="Times New Roman"/>
          <w:color w:val="C0504D" w:themeColor="accent2"/>
          <w:sz w:val="28"/>
          <w:szCs w:val="28"/>
        </w:rPr>
      </w:pPr>
      <w:r w:rsidRPr="003D1048">
        <w:rPr>
          <w:rFonts w:ascii="Times" w:eastAsia="Times New Roman" w:hAnsi="Times" w:cs="Times New Roman"/>
          <w:color w:val="C0504D" w:themeColor="accent2"/>
          <w:sz w:val="28"/>
          <w:szCs w:val="28"/>
        </w:rPr>
        <w:lastRenderedPageBreak/>
        <w:t xml:space="preserve">SCS back to SAMS (close loop) </w:t>
      </w:r>
    </w:p>
    <w:p w14:paraId="2DC19972" w14:textId="77777777" w:rsidR="003D1048" w:rsidRPr="003D1048" w:rsidRDefault="003D1048" w:rsidP="003D1048">
      <w:pPr>
        <w:numPr>
          <w:ilvl w:val="0"/>
          <w:numId w:val="13"/>
        </w:numPr>
        <w:spacing w:before="100" w:beforeAutospacing="1" w:after="100" w:afterAutospacing="1"/>
        <w:rPr>
          <w:rFonts w:ascii="Times" w:eastAsia="Times New Roman" w:hAnsi="Times" w:cs="Times New Roman"/>
          <w:color w:val="C0504D" w:themeColor="accent2"/>
          <w:sz w:val="28"/>
          <w:szCs w:val="28"/>
        </w:rPr>
      </w:pPr>
      <w:r w:rsidRPr="003D1048">
        <w:rPr>
          <w:rFonts w:ascii="Times" w:eastAsia="Times New Roman" w:hAnsi="Times" w:cs="Times New Roman"/>
          <w:color w:val="C0504D" w:themeColor="accent2"/>
          <w:sz w:val="28"/>
          <w:szCs w:val="28"/>
        </w:rPr>
        <w:t xml:space="preserve">Find integration time that give peak counts near 8000-20000 ADU </w:t>
      </w:r>
    </w:p>
    <w:p w14:paraId="77288539" w14:textId="77777777" w:rsidR="003D1048" w:rsidRPr="003D1048" w:rsidRDefault="003D1048" w:rsidP="003D1048">
      <w:pPr>
        <w:numPr>
          <w:ilvl w:val="0"/>
          <w:numId w:val="13"/>
        </w:numPr>
        <w:spacing w:before="100" w:beforeAutospacing="1" w:after="100" w:afterAutospacing="1"/>
        <w:rPr>
          <w:rFonts w:ascii="Times" w:eastAsia="Times New Roman" w:hAnsi="Times" w:cs="Times New Roman"/>
          <w:color w:val="C0504D" w:themeColor="accent2"/>
          <w:sz w:val="28"/>
          <w:szCs w:val="28"/>
        </w:rPr>
      </w:pPr>
      <w:r w:rsidRPr="003D1048">
        <w:rPr>
          <w:rFonts w:ascii="Times" w:eastAsia="Times New Roman" w:hAnsi="Times" w:cs="Times New Roman"/>
          <w:color w:val="C0504D" w:themeColor="accent2"/>
          <w:sz w:val="28"/>
          <w:szCs w:val="28"/>
        </w:rPr>
        <w:t xml:space="preserve">Autosave images (name synatx hex_star1_0001 and do not forget to set starting number back to 1 for each star). Set to 60s and click Time for the autosave to save 1 image per minute. </w:t>
      </w:r>
    </w:p>
    <w:p w14:paraId="688BE19A" w14:textId="77777777" w:rsidR="003D1048" w:rsidRPr="003D1048" w:rsidRDefault="003D1048" w:rsidP="003D1048">
      <w:pPr>
        <w:numPr>
          <w:ilvl w:val="0"/>
          <w:numId w:val="13"/>
        </w:numPr>
        <w:spacing w:before="100" w:beforeAutospacing="1" w:after="100" w:afterAutospacing="1"/>
        <w:rPr>
          <w:rFonts w:ascii="Times" w:eastAsia="Times New Roman" w:hAnsi="Times" w:cs="Times New Roman"/>
          <w:color w:val="C0504D" w:themeColor="accent2"/>
          <w:sz w:val="28"/>
          <w:szCs w:val="28"/>
        </w:rPr>
      </w:pPr>
      <w:r w:rsidRPr="003D1048">
        <w:rPr>
          <w:rFonts w:ascii="Times" w:eastAsia="Times New Roman" w:hAnsi="Times" w:cs="Times New Roman"/>
          <w:color w:val="C0504D" w:themeColor="accent2"/>
          <w:sz w:val="28"/>
          <w:szCs w:val="28"/>
        </w:rPr>
        <w:t xml:space="preserve">Apply hhex_com.smf TWICE (/home/jove/guider/SCS/move_files) </w:t>
      </w:r>
    </w:p>
    <w:p w14:paraId="595AC190" w14:textId="77777777" w:rsidR="003D1048" w:rsidRPr="003D1048" w:rsidRDefault="003D1048" w:rsidP="003D1048">
      <w:pPr>
        <w:numPr>
          <w:ilvl w:val="0"/>
          <w:numId w:val="13"/>
        </w:numPr>
        <w:spacing w:before="100" w:beforeAutospacing="1" w:after="100" w:afterAutospacing="1"/>
        <w:rPr>
          <w:rFonts w:ascii="Times" w:eastAsia="Times New Roman" w:hAnsi="Times" w:cs="Times New Roman"/>
          <w:color w:val="C0504D" w:themeColor="accent2"/>
          <w:sz w:val="28"/>
          <w:szCs w:val="28"/>
        </w:rPr>
      </w:pPr>
      <w:r w:rsidRPr="003D1048">
        <w:rPr>
          <w:rFonts w:ascii="Times" w:eastAsia="Times New Roman" w:hAnsi="Times" w:cs="Times New Roman"/>
          <w:color w:val="C0504D" w:themeColor="accent2"/>
          <w:sz w:val="28"/>
          <w:szCs w:val="28"/>
        </w:rPr>
        <w:t xml:space="preserve">Load SAMS reference from WHEN YOU STACKED. </w:t>
      </w:r>
    </w:p>
    <w:p w14:paraId="09C08B61" w14:textId="77777777" w:rsidR="003D1048" w:rsidRPr="003D1048" w:rsidRDefault="003D1048" w:rsidP="003D1048">
      <w:pPr>
        <w:numPr>
          <w:ilvl w:val="0"/>
          <w:numId w:val="13"/>
        </w:numPr>
        <w:spacing w:before="100" w:beforeAutospacing="1" w:after="100" w:afterAutospacing="1"/>
        <w:rPr>
          <w:rFonts w:ascii="Times" w:eastAsia="Times New Roman" w:hAnsi="Times" w:cs="Times New Roman"/>
          <w:color w:val="C0504D" w:themeColor="accent2"/>
          <w:sz w:val="28"/>
          <w:szCs w:val="28"/>
        </w:rPr>
      </w:pPr>
      <w:r w:rsidRPr="003D1048">
        <w:rPr>
          <w:rFonts w:ascii="Times" w:eastAsia="Times New Roman" w:hAnsi="Times" w:cs="Times New Roman"/>
          <w:color w:val="C0504D" w:themeColor="accent2"/>
          <w:sz w:val="28"/>
          <w:szCs w:val="28"/>
        </w:rPr>
        <w:t xml:space="preserve">SAMS Operate (close loop) </w:t>
      </w:r>
    </w:p>
    <w:p w14:paraId="3AAFC874" w14:textId="77777777" w:rsidR="003D1048" w:rsidRPr="003D1048" w:rsidRDefault="003D1048" w:rsidP="003D1048">
      <w:pPr>
        <w:numPr>
          <w:ilvl w:val="0"/>
          <w:numId w:val="13"/>
        </w:numPr>
        <w:spacing w:before="100" w:beforeAutospacing="1" w:after="100" w:afterAutospacing="1"/>
        <w:rPr>
          <w:rFonts w:ascii="Times" w:eastAsia="Times New Roman" w:hAnsi="Times" w:cs="Times New Roman"/>
          <w:color w:val="C0504D" w:themeColor="accent2"/>
          <w:sz w:val="28"/>
          <w:szCs w:val="28"/>
        </w:rPr>
      </w:pPr>
      <w:r w:rsidRPr="003D1048">
        <w:rPr>
          <w:rFonts w:ascii="Times" w:eastAsia="Times New Roman" w:hAnsi="Times" w:cs="Times New Roman"/>
          <w:color w:val="C0504D" w:themeColor="accent2"/>
          <w:sz w:val="28"/>
          <w:szCs w:val="28"/>
        </w:rPr>
        <w:t xml:space="preserve">SCS set back to SAMS (close loop) </w:t>
      </w:r>
    </w:p>
    <w:p w14:paraId="04A9D72C" w14:textId="77777777" w:rsidR="003D1048" w:rsidRPr="003D1048" w:rsidRDefault="003D1048" w:rsidP="003D1048">
      <w:pPr>
        <w:numPr>
          <w:ilvl w:val="0"/>
          <w:numId w:val="13"/>
        </w:numPr>
        <w:spacing w:before="100" w:beforeAutospacing="1" w:after="100" w:afterAutospacing="1"/>
        <w:rPr>
          <w:rFonts w:ascii="Times" w:eastAsia="Times New Roman" w:hAnsi="Times" w:cs="Times New Roman"/>
          <w:color w:val="C0504D" w:themeColor="accent2"/>
          <w:sz w:val="28"/>
          <w:szCs w:val="28"/>
        </w:rPr>
      </w:pPr>
      <w:r w:rsidRPr="003D1048">
        <w:rPr>
          <w:rFonts w:ascii="Times" w:eastAsia="Times New Roman" w:hAnsi="Times" w:cs="Times New Roman"/>
          <w:color w:val="C0504D" w:themeColor="accent2"/>
          <w:sz w:val="28"/>
          <w:szCs w:val="28"/>
        </w:rPr>
        <w:t xml:space="preserve">Insert Luminosity filter </w:t>
      </w:r>
    </w:p>
    <w:p w14:paraId="02B05BF9" w14:textId="77777777" w:rsidR="003D1048" w:rsidRPr="003D1048" w:rsidRDefault="003D1048" w:rsidP="003D1048">
      <w:pPr>
        <w:numPr>
          <w:ilvl w:val="0"/>
          <w:numId w:val="13"/>
        </w:numPr>
        <w:spacing w:before="100" w:beforeAutospacing="1" w:after="100" w:afterAutospacing="1"/>
        <w:rPr>
          <w:rFonts w:ascii="Times" w:eastAsia="Times New Roman" w:hAnsi="Times" w:cs="Times New Roman"/>
          <w:color w:val="C0504D" w:themeColor="accent2"/>
          <w:sz w:val="28"/>
          <w:szCs w:val="28"/>
        </w:rPr>
      </w:pPr>
      <w:r w:rsidRPr="003D1048">
        <w:rPr>
          <w:rFonts w:ascii="Times" w:eastAsia="Times New Roman" w:hAnsi="Times" w:cs="Times New Roman"/>
          <w:color w:val="C0504D" w:themeColor="accent2"/>
          <w:sz w:val="28"/>
          <w:szCs w:val="28"/>
        </w:rPr>
        <w:t xml:space="preserve">Move 10mm out of focus (Focus Offset = +10) </w:t>
      </w:r>
    </w:p>
    <w:p w14:paraId="42C520A5" w14:textId="77777777" w:rsidR="003D1048" w:rsidRPr="003D1048" w:rsidRDefault="003D1048" w:rsidP="003D1048">
      <w:pPr>
        <w:numPr>
          <w:ilvl w:val="0"/>
          <w:numId w:val="13"/>
        </w:numPr>
        <w:spacing w:before="100" w:beforeAutospacing="1" w:after="100" w:afterAutospacing="1"/>
        <w:rPr>
          <w:rFonts w:ascii="Times" w:eastAsia="Times New Roman" w:hAnsi="Times" w:cs="Times New Roman"/>
          <w:color w:val="C0504D" w:themeColor="accent2"/>
          <w:sz w:val="28"/>
          <w:szCs w:val="28"/>
        </w:rPr>
      </w:pPr>
      <w:r w:rsidRPr="003D1048">
        <w:rPr>
          <w:rFonts w:ascii="Times" w:eastAsia="Times New Roman" w:hAnsi="Times" w:cs="Times New Roman"/>
          <w:color w:val="C0504D" w:themeColor="accent2"/>
          <w:sz w:val="28"/>
          <w:szCs w:val="28"/>
        </w:rPr>
        <w:t xml:space="preserve">Adjust int time to peak adu near 40,000 ADU </w:t>
      </w:r>
    </w:p>
    <w:p w14:paraId="1F8234D6" w14:textId="77777777" w:rsidR="003D1048" w:rsidRPr="003D1048" w:rsidRDefault="003D1048" w:rsidP="003D1048">
      <w:pPr>
        <w:numPr>
          <w:ilvl w:val="0"/>
          <w:numId w:val="13"/>
        </w:numPr>
        <w:spacing w:before="100" w:beforeAutospacing="1" w:after="100" w:afterAutospacing="1"/>
        <w:rPr>
          <w:rFonts w:ascii="Times" w:eastAsia="Times New Roman" w:hAnsi="Times" w:cs="Times New Roman"/>
          <w:color w:val="C0504D" w:themeColor="accent2"/>
          <w:sz w:val="28"/>
          <w:szCs w:val="28"/>
        </w:rPr>
      </w:pPr>
      <w:r w:rsidRPr="003D1048">
        <w:rPr>
          <w:rFonts w:ascii="Times" w:eastAsia="Times New Roman" w:hAnsi="Times" w:cs="Times New Roman"/>
          <w:color w:val="C0504D" w:themeColor="accent2"/>
          <w:sz w:val="28"/>
          <w:szCs w:val="28"/>
        </w:rPr>
        <w:t xml:space="preserve">Save images (Autosave mode in FIG guider, exfoc_star1_0005) </w:t>
      </w:r>
    </w:p>
    <w:p w14:paraId="6131A685" w14:textId="77777777" w:rsidR="003D1048" w:rsidRPr="003D1048" w:rsidRDefault="003D1048" w:rsidP="003D1048">
      <w:pPr>
        <w:numPr>
          <w:ilvl w:val="0"/>
          <w:numId w:val="13"/>
        </w:numPr>
        <w:spacing w:before="100" w:beforeAutospacing="1" w:after="100" w:afterAutospacing="1"/>
        <w:rPr>
          <w:rFonts w:ascii="Times" w:eastAsia="Times New Roman" w:hAnsi="Times" w:cs="Times New Roman"/>
          <w:color w:val="C0504D" w:themeColor="accent2"/>
          <w:sz w:val="28"/>
          <w:szCs w:val="28"/>
        </w:rPr>
      </w:pPr>
      <w:r w:rsidRPr="003D1048">
        <w:rPr>
          <w:rFonts w:ascii="Times" w:eastAsia="Times New Roman" w:hAnsi="Times" w:cs="Times New Roman"/>
          <w:color w:val="C0504D" w:themeColor="accent2"/>
          <w:sz w:val="28"/>
          <w:szCs w:val="28"/>
        </w:rPr>
        <w:t xml:space="preserve">10mm IN focus (return to best focus) </w:t>
      </w:r>
    </w:p>
    <w:p w14:paraId="0008E139" w14:textId="7761738A" w:rsidR="003D1048" w:rsidRPr="00060B5C" w:rsidRDefault="003D1048" w:rsidP="0024091D">
      <w:pPr>
        <w:numPr>
          <w:ilvl w:val="0"/>
          <w:numId w:val="13"/>
        </w:numPr>
        <w:spacing w:before="100" w:beforeAutospacing="1" w:after="100" w:afterAutospacing="1"/>
        <w:rPr>
          <w:rFonts w:ascii="Times" w:eastAsia="Times New Roman" w:hAnsi="Times" w:cs="Times New Roman"/>
          <w:color w:val="C0504D" w:themeColor="accent2"/>
          <w:sz w:val="28"/>
          <w:szCs w:val="28"/>
        </w:rPr>
      </w:pPr>
      <w:r w:rsidRPr="003D1048">
        <w:rPr>
          <w:rFonts w:ascii="Times" w:eastAsia="Times New Roman" w:hAnsi="Times" w:cs="Times New Roman"/>
          <w:color w:val="C0504D" w:themeColor="accent2"/>
          <w:sz w:val="28"/>
          <w:szCs w:val="28"/>
        </w:rPr>
        <w:t xml:space="preserve">Return to Best Azimuth </w:t>
      </w:r>
    </w:p>
    <w:p w14:paraId="6F82F82A" w14:textId="10C2EA92" w:rsidR="00060B5C" w:rsidRDefault="00060B5C" w:rsidP="00060B5C">
      <w:pPr>
        <w:pStyle w:val="Heading2"/>
      </w:pPr>
      <w:bookmarkStart w:id="14" w:name="_Toc248726955"/>
      <w:r>
        <w:t>Some observing caveats</w:t>
      </w:r>
      <w:bookmarkEnd w:id="14"/>
    </w:p>
    <w:p w14:paraId="0E7745F1" w14:textId="77777777" w:rsidR="00060B5C" w:rsidRDefault="00060B5C" w:rsidP="0024091D">
      <w:pPr>
        <w:rPr>
          <w:sz w:val="28"/>
          <w:szCs w:val="28"/>
        </w:rPr>
      </w:pPr>
    </w:p>
    <w:p w14:paraId="1B9312B9" w14:textId="38FE2D14" w:rsidR="008936E8" w:rsidRPr="00824E6D" w:rsidRDefault="008936E8" w:rsidP="00D0088A">
      <w:pPr>
        <w:jc w:val="both"/>
      </w:pPr>
      <w:r w:rsidRPr="00824E6D">
        <w:t xml:space="preserve">There are a couple of important things to remember when conducting sky HB observations at the HET. The first is that the CCAS tower can obscure the HET field of view in a variety of positions. In Figure 5 I have compiled a collection of extra-focal images made with bright stars observed with HET structure azimuth positions in the range </w:t>
      </w:r>
      <m:oMath>
        <m:r>
          <w:rPr>
            <w:rFonts w:ascii="Cambria Math" w:hAnsi="Cambria Math"/>
          </w:rPr>
          <m:t>45≤</m:t>
        </m:r>
        <m:sSub>
          <m:sSubPr>
            <m:ctrlPr>
              <w:rPr>
                <w:rFonts w:ascii="Cambria Math" w:hAnsi="Cambria Math"/>
                <w:i/>
              </w:rPr>
            </m:ctrlPr>
          </m:sSubPr>
          <m:e>
            <m:r>
              <w:rPr>
                <w:rFonts w:ascii="Cambria Math" w:hAnsi="Cambria Math"/>
              </w:rPr>
              <m:t>AZ</m:t>
            </m:r>
          </m:e>
          <m:sub>
            <m:r>
              <w:rPr>
                <w:rFonts w:ascii="Cambria Math" w:hAnsi="Cambria Math"/>
              </w:rPr>
              <m:t>s</m:t>
            </m:r>
          </m:sub>
        </m:sSub>
        <m:r>
          <w:rPr>
            <w:rFonts w:ascii="Cambria Math" w:hAnsi="Cambria Math"/>
          </w:rPr>
          <m:t>≤95</m:t>
        </m:r>
      </m:oMath>
      <w:r w:rsidRPr="00824E6D">
        <w:t xml:space="preserve">. Clearly, the altitude of the star will also determine where the obscuring shadow of the CCAS tower is located in the pupil image, but avoiding this azimuth range during HB observations will go a long way in avoiding this problem. Of course, some software package that predicts the influence of the CCAS tower should be developed and installed in HAT for future data taking. </w:t>
      </w:r>
    </w:p>
    <w:p w14:paraId="0A1438C7" w14:textId="77777777" w:rsidR="008936E8" w:rsidRPr="00824E6D" w:rsidRDefault="008936E8" w:rsidP="00D0088A">
      <w:pPr>
        <w:jc w:val="both"/>
      </w:pPr>
    </w:p>
    <w:p w14:paraId="44D2DBF8" w14:textId="7461B784" w:rsidR="008936E8" w:rsidRPr="00824E6D" w:rsidRDefault="008936E8" w:rsidP="00D0088A">
      <w:pPr>
        <w:jc w:val="both"/>
      </w:pPr>
      <w:r w:rsidRPr="00824E6D">
        <w:t xml:space="preserve">A second important point to remember is that the FIG is a CCD camera, and one should acquire flat field images with the filter used for HB observations (UV) for every data set. This was not frequently done in the past, but should have been. In Figure 6 we see a typical (master stacked frame) FIG UV flat field made in a few minutes during </w:t>
      </w:r>
      <w:r w:rsidR="00D0088A" w:rsidRPr="00824E6D">
        <w:t>sunset. Clearly there are large-</w:t>
      </w:r>
      <w:r w:rsidRPr="00824E6D">
        <w:t>scale va</w:t>
      </w:r>
      <w:r w:rsidR="008021C4" w:rsidRPr="00824E6D">
        <w:t>riations at the level of 10</w:t>
      </w:r>
      <w:r w:rsidRPr="00824E6D">
        <w:t>% that could be easily rem</w:t>
      </w:r>
      <w:r w:rsidR="00D0088A" w:rsidRPr="00824E6D">
        <w:t>oved with a simple flat-field correction</w:t>
      </w:r>
      <w:r w:rsidRPr="00824E6D">
        <w:t xml:space="preserve"> of the HB images prior to reduction.</w:t>
      </w:r>
    </w:p>
    <w:p w14:paraId="66BFAAA0" w14:textId="77777777" w:rsidR="008021C4" w:rsidRDefault="008021C4" w:rsidP="00D0088A">
      <w:pPr>
        <w:jc w:val="both"/>
        <w:rPr>
          <w:sz w:val="28"/>
          <w:szCs w:val="28"/>
        </w:rPr>
      </w:pPr>
    </w:p>
    <w:p w14:paraId="6201BCC6" w14:textId="77777777" w:rsidR="008021C4" w:rsidRPr="008936E8" w:rsidRDefault="008021C4" w:rsidP="0024091D">
      <w:pPr>
        <w:rPr>
          <w:sz w:val="28"/>
          <w:szCs w:val="28"/>
        </w:rPr>
      </w:pPr>
    </w:p>
    <w:p w14:paraId="4C8F1B94" w14:textId="77777777" w:rsidR="009D3D78" w:rsidRDefault="009D3D78" w:rsidP="009D3D78">
      <w:pPr>
        <w:keepNext/>
      </w:pPr>
      <w:r>
        <w:rPr>
          <w:noProof/>
        </w:rPr>
        <w:lastRenderedPageBreak/>
        <w:drawing>
          <wp:inline distT="0" distB="0" distL="0" distR="0" wp14:anchorId="2773D5B3" wp14:editId="1F871016">
            <wp:extent cx="5486400" cy="3827145"/>
            <wp:effectExtent l="0" t="0" r="0" b="825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z_ccas.jpg"/>
                    <pic:cNvPicPr/>
                  </pic:nvPicPr>
                  <pic:blipFill>
                    <a:blip r:embed="rId14">
                      <a:extLst>
                        <a:ext uri="{28A0092B-C50C-407E-A947-70E740481C1C}">
                          <a14:useLocalDpi xmlns:a14="http://schemas.microsoft.com/office/drawing/2010/main" val="0"/>
                        </a:ext>
                      </a:extLst>
                    </a:blip>
                    <a:stretch>
                      <a:fillRect/>
                    </a:stretch>
                  </pic:blipFill>
                  <pic:spPr>
                    <a:xfrm>
                      <a:off x="0" y="0"/>
                      <a:ext cx="5486400" cy="3827145"/>
                    </a:xfrm>
                    <a:prstGeom prst="rect">
                      <a:avLst/>
                    </a:prstGeom>
                  </pic:spPr>
                </pic:pic>
              </a:graphicData>
            </a:graphic>
          </wp:inline>
        </w:drawing>
      </w:r>
    </w:p>
    <w:p w14:paraId="0D013389" w14:textId="63CA307F" w:rsidR="009D3D78" w:rsidRDefault="009D3D78" w:rsidP="009D3D78">
      <w:pPr>
        <w:pStyle w:val="Caption"/>
      </w:pPr>
      <w:r>
        <w:t xml:space="preserve">Figure </w:t>
      </w:r>
      <w:r w:rsidR="009308A0">
        <w:fldChar w:fldCharType="begin"/>
      </w:r>
      <w:r w:rsidR="009308A0">
        <w:instrText xml:space="preserve"> SEQ Figure \* ARABIC </w:instrText>
      </w:r>
      <w:r w:rsidR="009308A0">
        <w:fldChar w:fldCharType="separate"/>
      </w:r>
      <w:r w:rsidR="009308A0">
        <w:rPr>
          <w:noProof/>
        </w:rPr>
        <w:t>5</w:t>
      </w:r>
      <w:r w:rsidR="009308A0">
        <w:rPr>
          <w:noProof/>
        </w:rPr>
        <w:fldChar w:fldCharType="end"/>
      </w:r>
      <w:r>
        <w:t>: Extra</w:t>
      </w:r>
      <w:r w:rsidR="00D0088A">
        <w:t>-</w:t>
      </w:r>
      <w:r>
        <w:t>focal images showing the HET CCAS tower.</w:t>
      </w:r>
    </w:p>
    <w:p w14:paraId="443798D2" w14:textId="77777777" w:rsidR="009D3D78" w:rsidRDefault="009D3D78" w:rsidP="009D3D78"/>
    <w:p w14:paraId="1B7AA540" w14:textId="77777777" w:rsidR="009D3D78" w:rsidRDefault="009D3D78" w:rsidP="009D3D78">
      <w:pPr>
        <w:keepNext/>
      </w:pPr>
      <w:r>
        <w:rPr>
          <w:noProof/>
        </w:rPr>
        <w:lastRenderedPageBreak/>
        <w:drawing>
          <wp:inline distT="0" distB="0" distL="0" distR="0" wp14:anchorId="6F656123" wp14:editId="11A8F935">
            <wp:extent cx="5486400" cy="5324475"/>
            <wp:effectExtent l="0" t="0" r="0"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_UV_flat.jpg"/>
                    <pic:cNvPicPr/>
                  </pic:nvPicPr>
                  <pic:blipFill>
                    <a:blip r:embed="rId15">
                      <a:extLst>
                        <a:ext uri="{28A0092B-C50C-407E-A947-70E740481C1C}">
                          <a14:useLocalDpi xmlns:a14="http://schemas.microsoft.com/office/drawing/2010/main" val="0"/>
                        </a:ext>
                      </a:extLst>
                    </a:blip>
                    <a:stretch>
                      <a:fillRect/>
                    </a:stretch>
                  </pic:blipFill>
                  <pic:spPr>
                    <a:xfrm>
                      <a:off x="0" y="0"/>
                      <a:ext cx="5486400" cy="5324475"/>
                    </a:xfrm>
                    <a:prstGeom prst="rect">
                      <a:avLst/>
                    </a:prstGeom>
                  </pic:spPr>
                </pic:pic>
              </a:graphicData>
            </a:graphic>
          </wp:inline>
        </w:drawing>
      </w:r>
    </w:p>
    <w:p w14:paraId="23EE7C6B" w14:textId="654BEF48" w:rsidR="009D3D78" w:rsidRDefault="009D3D78" w:rsidP="009D3D78">
      <w:pPr>
        <w:pStyle w:val="Caption"/>
      </w:pPr>
      <w:r>
        <w:t xml:space="preserve">Figure </w:t>
      </w:r>
      <w:r w:rsidR="009308A0">
        <w:fldChar w:fldCharType="begin"/>
      </w:r>
      <w:r w:rsidR="009308A0">
        <w:instrText xml:space="preserve"> SEQ Figure \* ARABIC </w:instrText>
      </w:r>
      <w:r w:rsidR="009308A0">
        <w:fldChar w:fldCharType="separate"/>
      </w:r>
      <w:r w:rsidR="009308A0">
        <w:rPr>
          <w:noProof/>
        </w:rPr>
        <w:t>6</w:t>
      </w:r>
      <w:r w:rsidR="009308A0">
        <w:rPr>
          <w:noProof/>
        </w:rPr>
        <w:fldChar w:fldCharType="end"/>
      </w:r>
      <w:r>
        <w:t>: A typical flat field master frame obtained withe UV filter on the FIG.</w:t>
      </w:r>
    </w:p>
    <w:p w14:paraId="455F1FC1" w14:textId="77777777" w:rsidR="008021C4" w:rsidRDefault="008021C4" w:rsidP="009D3D78"/>
    <w:p w14:paraId="6223373B" w14:textId="58DA3121" w:rsidR="009D3D78" w:rsidRDefault="009D3D78" w:rsidP="008021C4"/>
    <w:p w14:paraId="459B9741" w14:textId="7D067166" w:rsidR="008021C4" w:rsidRDefault="008021C4" w:rsidP="008021C4">
      <w:pPr>
        <w:pStyle w:val="Heading1"/>
      </w:pPr>
      <w:bookmarkStart w:id="15" w:name="_Toc248726956"/>
      <w:r>
        <w:t>Reducing HB images</w:t>
      </w:r>
      <w:bookmarkEnd w:id="15"/>
    </w:p>
    <w:p w14:paraId="7B395F9F" w14:textId="77777777" w:rsidR="008021C4" w:rsidRDefault="008021C4" w:rsidP="008021C4"/>
    <w:p w14:paraId="3BC81C60" w14:textId="56D6FD7F" w:rsidR="003E2276" w:rsidRDefault="008021C4" w:rsidP="00C14E33">
      <w:pPr>
        <w:jc w:val="both"/>
      </w:pPr>
      <w:r>
        <w:t>The job of reducing sky HB images is completely handled by the HAT package.  A significant amou</w:t>
      </w:r>
      <w:r w:rsidR="00AE27B9">
        <w:t>n</w:t>
      </w:r>
      <w:r>
        <w:t>t of human interaction is required for various secondary packages discussed in Section 2 of this document, but all of the steps may be run within the HAT domain.</w:t>
      </w:r>
      <w:r w:rsidR="003E2276">
        <w:t xml:space="preserve">  The purpose of this section is not to describe every step in the reduction pipeline for processing HB data. These steps invariab</w:t>
      </w:r>
      <w:r w:rsidR="00824E6D">
        <w:t>ly change, and there are</w:t>
      </w:r>
      <w:r w:rsidR="003E2276">
        <w:t xml:space="preserve"> existing web-based documents that describe at some level these steps. Rather, this document will give a high-level overview of the process. </w:t>
      </w:r>
    </w:p>
    <w:p w14:paraId="06F55E14" w14:textId="77777777" w:rsidR="003E2276" w:rsidRDefault="003E2276" w:rsidP="00C14E33">
      <w:pPr>
        <w:jc w:val="both"/>
      </w:pPr>
    </w:p>
    <w:p w14:paraId="6316437B" w14:textId="58A7E34E" w:rsidR="008021C4" w:rsidRDefault="008021C4" w:rsidP="00C14E33">
      <w:pPr>
        <w:jc w:val="both"/>
      </w:pPr>
    </w:p>
    <w:p w14:paraId="004EFEB7" w14:textId="77777777" w:rsidR="003E2276" w:rsidRDefault="003E2276" w:rsidP="00C14E33">
      <w:pPr>
        <w:jc w:val="both"/>
      </w:pPr>
    </w:p>
    <w:p w14:paraId="718E6F8B" w14:textId="1DE87BA1" w:rsidR="003E2276" w:rsidRDefault="003E2276" w:rsidP="00C14E33">
      <w:pPr>
        <w:pStyle w:val="Heading2"/>
        <w:jc w:val="both"/>
      </w:pPr>
      <w:bookmarkStart w:id="16" w:name="_Toc248726957"/>
      <w:r>
        <w:t>Basic reduction setup</w:t>
      </w:r>
      <w:bookmarkEnd w:id="16"/>
    </w:p>
    <w:p w14:paraId="7ADBA282" w14:textId="3E28C66F" w:rsidR="003E2276" w:rsidRDefault="003E2276" w:rsidP="00C14E33">
      <w:pPr>
        <w:jc w:val="both"/>
      </w:pPr>
      <w:r>
        <w:t xml:space="preserve">The directory structure for the HB data will have been established during the data taking phase. We typically will have </w:t>
      </w:r>
      <w:r w:rsidR="00D0088A">
        <w:t xml:space="preserve">a </w:t>
      </w:r>
      <w:r>
        <w:t>main directory with the name of the hex</w:t>
      </w:r>
      <w:r w:rsidR="00D0088A">
        <w:t>-</w:t>
      </w:r>
      <w:r>
        <w:t xml:space="preserve">burst date (e.g. 20130222) and in that location we’ll have sub-directories for each star observed with names like Star1, Star2, etc. Finally, I create a sub-directory named “files” that contains important information for the particular HB set in question. The most basic file is “Basic.info” which contains things about the date of the mirror replacements, the mirrors replaced, and the name of </w:t>
      </w:r>
      <w:r w:rsidR="00824E6D">
        <w:t>the HB data set. A second file (</w:t>
      </w:r>
      <w:r>
        <w:t>usually with a name like “Swap.Log_20130222”</w:t>
      </w:r>
      <w:r w:rsidR="00824E6D">
        <w:t>)</w:t>
      </w:r>
      <w:r>
        <w:t xml:space="preserve"> will also reside in /files. This file, constructed from the Excel file sent by Logan Schoolcraft for every HB session, contains information about the mirror coating dates and the types of coatings applied. Rather than cover the formats of these files in any detail here, it is suggested that the interested reader view the files in the (ghex) directories for HB directories that are maintained by Odewahn on mcs, banzai, and buckaroo.  When the directory structure is properly</w:t>
      </w:r>
      <w:r w:rsidR="00D0088A">
        <w:t xml:space="preserve"> built</w:t>
      </w:r>
      <w:r>
        <w:t>, I typically perform the following:</w:t>
      </w:r>
    </w:p>
    <w:p w14:paraId="2F509614" w14:textId="77777777" w:rsidR="00176669" w:rsidRDefault="00176669" w:rsidP="00C14E33">
      <w:pPr>
        <w:jc w:val="both"/>
      </w:pPr>
    </w:p>
    <w:p w14:paraId="4147C262" w14:textId="2368239A" w:rsidR="003E2276" w:rsidRDefault="003E2276" w:rsidP="00C14E33">
      <w:pPr>
        <w:pStyle w:val="ListParagraph"/>
        <w:numPr>
          <w:ilvl w:val="0"/>
          <w:numId w:val="21"/>
        </w:numPr>
        <w:jc w:val="both"/>
      </w:pPr>
      <w:r>
        <w:t xml:space="preserve">Run </w:t>
      </w:r>
      <w:r w:rsidR="00176669">
        <w:t>gethead</w:t>
      </w:r>
      <w:r>
        <w:t xml:space="preserve"> to view the INSFILTE values in each image header to insure that the UV filter was always used for the FIG images.</w:t>
      </w:r>
    </w:p>
    <w:p w14:paraId="57991364" w14:textId="787C5241" w:rsidR="003E2276" w:rsidRDefault="00824E6D" w:rsidP="00C14E33">
      <w:pPr>
        <w:pStyle w:val="ListParagraph"/>
        <w:numPr>
          <w:ilvl w:val="0"/>
          <w:numId w:val="21"/>
        </w:numPr>
        <w:jc w:val="both"/>
      </w:pPr>
      <w:r>
        <w:t xml:space="preserve">I run the HAT book </w:t>
      </w:r>
      <w:r w:rsidR="003E2276">
        <w:t>keeping and special reduction initialization setup.</w:t>
      </w:r>
    </w:p>
    <w:p w14:paraId="0DD77B8A" w14:textId="77777777" w:rsidR="003E2276" w:rsidRDefault="003E2276" w:rsidP="00C14E33">
      <w:pPr>
        <w:jc w:val="both"/>
      </w:pPr>
    </w:p>
    <w:p w14:paraId="3CAEC4C9" w14:textId="428005DA" w:rsidR="00DF0FCF" w:rsidRDefault="00DF0FCF" w:rsidP="00C14E33">
      <w:pPr>
        <w:pStyle w:val="Heading2"/>
        <w:jc w:val="both"/>
      </w:pPr>
      <w:bookmarkStart w:id="17" w:name="_Toc248726958"/>
      <w:r>
        <w:t>Mirror identification in the HB images</w:t>
      </w:r>
      <w:bookmarkEnd w:id="17"/>
    </w:p>
    <w:p w14:paraId="17C02CB6" w14:textId="101865B1" w:rsidR="00DF0FCF" w:rsidRDefault="00DF0FCF" w:rsidP="00C14E33">
      <w:pPr>
        <w:jc w:val="both"/>
      </w:pPr>
      <w:r>
        <w:t>As described in the pr</w:t>
      </w:r>
      <w:r w:rsidR="00824E6D">
        <w:t>evious section, a normalized cartesian</w:t>
      </w:r>
      <w:r>
        <w:t xml:space="preserve"> coordinate system has been established that describes the </w:t>
      </w:r>
      <w:r w:rsidR="00824E6D">
        <w:t xml:space="preserve">mirror positioning </w:t>
      </w:r>
      <w:r>
        <w:t>in M1. The most basic task to be performed for every HB images is to derive the transformation that converts X,Y values in pixel coordinates in the image system to this normalized system. With this transformation we can begin to identify the mirror images present in each HB image. The first section of data reductions in HAT (and by far the most time consuming for the user) is the running of HEXFIT on each image to derive this coordinate transformation solution. For each image HB image, the reduction sequence is as follows:</w:t>
      </w:r>
    </w:p>
    <w:p w14:paraId="4A2CA96C" w14:textId="1301E2B0" w:rsidR="00DF0FCF" w:rsidRDefault="00D0088A" w:rsidP="00C14E33">
      <w:pPr>
        <w:pStyle w:val="ListParagraph"/>
        <w:numPr>
          <w:ilvl w:val="0"/>
          <w:numId w:val="22"/>
        </w:numPr>
        <w:jc w:val="both"/>
      </w:pPr>
      <w:r>
        <w:t>The user specifies</w:t>
      </w:r>
      <w:r w:rsidR="00DF0FCF">
        <w:t xml:space="preserve"> which image file is to be processed</w:t>
      </w:r>
      <w:r w:rsidR="00824E6D">
        <w:t>.</w:t>
      </w:r>
    </w:p>
    <w:p w14:paraId="1101418B" w14:textId="4A6233EF" w:rsidR="00DF0FCF" w:rsidRDefault="00DF0FCF" w:rsidP="00C14E33">
      <w:pPr>
        <w:pStyle w:val="ListParagraph"/>
        <w:numPr>
          <w:ilvl w:val="0"/>
          <w:numId w:val="22"/>
        </w:numPr>
        <w:jc w:val="both"/>
      </w:pPr>
      <w:r>
        <w:t>The user identifies a few representative mirror images. These are then used as template PSF images to find all remaining mirrors in the HB image (using the sparse PSF sampling method)</w:t>
      </w:r>
      <w:r w:rsidR="00824E6D">
        <w:t>.</w:t>
      </w:r>
    </w:p>
    <w:p w14:paraId="76363002" w14:textId="0F0369DF" w:rsidR="00DF0FCF" w:rsidRDefault="00DF0FCF" w:rsidP="00C14E33">
      <w:pPr>
        <w:pStyle w:val="ListParagraph"/>
        <w:numPr>
          <w:ilvl w:val="0"/>
          <w:numId w:val="22"/>
        </w:numPr>
        <w:jc w:val="both"/>
      </w:pPr>
      <w:r>
        <w:t>Using the ID routine (via HEXFIT) the user  (a) identifies a few mirror directly or (b) identifies mirror rows and columns.</w:t>
      </w:r>
    </w:p>
    <w:p w14:paraId="73E40E3F" w14:textId="6D9496C4" w:rsidR="00DF0FCF" w:rsidRDefault="00C14E33" w:rsidP="00C14E33">
      <w:pPr>
        <w:pStyle w:val="ListParagraph"/>
        <w:numPr>
          <w:ilvl w:val="0"/>
          <w:numId w:val="22"/>
        </w:numPr>
        <w:jc w:val="both"/>
      </w:pPr>
      <w:r>
        <w:t xml:space="preserve">Using the X,Y image positions of all </w:t>
      </w:r>
      <w:r w:rsidR="00D0088A">
        <w:t xml:space="preserve">PSF </w:t>
      </w:r>
      <w:r>
        <w:t>source</w:t>
      </w:r>
      <w:r w:rsidR="00D0088A">
        <w:t>s</w:t>
      </w:r>
      <w:r>
        <w:t xml:space="preserve"> from step 2, and the mirror identifications from step</w:t>
      </w:r>
      <w:r w:rsidR="00D0088A">
        <w:t xml:space="preserve"> </w:t>
      </w:r>
      <w:r>
        <w:t xml:space="preserve">3, a least squares fit is performed to derive the transformation equations needed to transform image X,Y to </w:t>
      </w:r>
      <m:oMath>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het</m:t>
            </m:r>
          </m:sub>
        </m:sSub>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rPr>
              <m:t>het</m:t>
            </m:r>
          </m:sub>
        </m:sSub>
        <m:r>
          <w:rPr>
            <w:rFonts w:ascii="Cambria Math" w:hAnsi="Cambria Math"/>
          </w:rPr>
          <m:t>]</m:t>
        </m:r>
      </m:oMath>
      <w:r>
        <w:t>. This solution is used to identify all possible mirrors.</w:t>
      </w:r>
    </w:p>
    <w:p w14:paraId="4ACEDFE7" w14:textId="7868C86C" w:rsidR="00C14E33" w:rsidRDefault="00C14E33" w:rsidP="00C14E33">
      <w:pPr>
        <w:pStyle w:val="ListParagraph"/>
        <w:numPr>
          <w:ilvl w:val="0"/>
          <w:numId w:val="22"/>
        </w:numPr>
        <w:jc w:val="both"/>
      </w:pPr>
      <w:r>
        <w:t xml:space="preserve">Using the method outlines in Section 3, all well illuminated HET are established and aperture photometry </w:t>
      </w:r>
      <w:r w:rsidR="00D0088A">
        <w:t xml:space="preserve">for </w:t>
      </w:r>
      <w:r>
        <w:t>each source is performed.</w:t>
      </w:r>
    </w:p>
    <w:p w14:paraId="0FE29B3B" w14:textId="061CAA72" w:rsidR="00C14E33" w:rsidRDefault="00C14E33" w:rsidP="00C14E33">
      <w:pPr>
        <w:jc w:val="both"/>
      </w:pPr>
      <w:r>
        <w:lastRenderedPageBreak/>
        <w:t xml:space="preserve">For every HB image processed in this way, a finding chart such </w:t>
      </w:r>
      <w:r w:rsidR="00176669">
        <w:t xml:space="preserve">as </w:t>
      </w:r>
      <w:r>
        <w:t>that shown in Figure 7 is produced. In such a chart, all identified in this step (whether properly illuminated or not) are over-plotted with mirror names in</w:t>
      </w:r>
      <w:r w:rsidR="00824E6D">
        <w:t xml:space="preserve"> the HB image.  The image name is listed </w:t>
      </w:r>
      <w:r>
        <w:t>bottom</w:t>
      </w:r>
      <w:r w:rsidR="00824E6D">
        <w:t xml:space="preserve"> center, and the tracker </w:t>
      </w:r>
      <w:r>
        <w:t xml:space="preserve">position, </w:t>
      </w:r>
      <m:oMath>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STRT</m:t>
            </m:r>
          </m:sub>
        </m:sSub>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rPr>
              <m:t>STRT</m:t>
            </m:r>
          </m:sub>
        </m:sSub>
        <m:r>
          <w:rPr>
            <w:rFonts w:ascii="Cambria Math" w:hAnsi="Cambria Math"/>
          </w:rPr>
          <m:t>]</m:t>
        </m:r>
      </m:oMath>
      <w:r w:rsidR="00824E6D">
        <w:t xml:space="preserve">, is shown in the </w:t>
      </w:r>
      <w:r w:rsidR="00CF4A3F">
        <w:t>u</w:t>
      </w:r>
      <w:r w:rsidR="00824E6D">
        <w:t>pper right</w:t>
      </w:r>
      <w:r w:rsidR="00CF4A3F">
        <w:t xml:space="preserve">. </w:t>
      </w:r>
    </w:p>
    <w:p w14:paraId="73C8C816" w14:textId="77777777" w:rsidR="00CF4A3F" w:rsidRDefault="00CF4A3F" w:rsidP="00C14E33">
      <w:pPr>
        <w:jc w:val="both"/>
      </w:pPr>
    </w:p>
    <w:p w14:paraId="7A32C3D1" w14:textId="76C22D63" w:rsidR="00176669" w:rsidRDefault="00176669" w:rsidP="00176669">
      <w:pPr>
        <w:pStyle w:val="Heading2"/>
      </w:pPr>
      <w:bookmarkStart w:id="18" w:name="_Toc248726959"/>
      <w:r>
        <w:t>FCOMBINER: Transformation to a uniform photometric system</w:t>
      </w:r>
      <w:bookmarkEnd w:id="18"/>
    </w:p>
    <w:p w14:paraId="088F266F" w14:textId="66DDD4BD" w:rsidR="00176669" w:rsidRDefault="00176669" w:rsidP="005057C1">
      <w:pPr>
        <w:jc w:val="both"/>
      </w:pPr>
      <w:r>
        <w:t>After the individual mirrors on each HB image have been identified and their photometry (brightness) has been measured the final step in our reduction process is to combine all of the valid measurements for each mirror and produce a combined final list of mirror relative reflectivity values. The job might appear to be simple at this point: for each mirror we collect all magnitude estimates from the measured images and compute a mean estimate of the magnitude (i.e. the brightness). These mean magnitudes are then converted, via a logarithmic inversion, to a reflectivity scale using a zero</w:t>
      </w:r>
      <w:r w:rsidR="007E59CB">
        <w:t>-</w:t>
      </w:r>
      <w:r>
        <w:t xml:space="preserve">point that is set at some level, in our case the level defined by the brightest mirror image (i.e. the brightest mirror is defined to have a reflectivity level of </w:t>
      </w:r>
      <m:oMath>
        <m:r>
          <w:rPr>
            <w:rFonts w:ascii="Cambria Math" w:hAnsi="Cambria Math"/>
          </w:rPr>
          <m:t>R=1).</m:t>
        </m:r>
      </m:oMath>
      <w:r>
        <w:t xml:space="preserve">  As with nearly all thing</w:t>
      </w:r>
      <w:r w:rsidR="00D0088A">
        <w:t>s</w:t>
      </w:r>
      <w:r>
        <w:t xml:space="preserve"> hex-burst, this apparent simplicity does not hold. </w:t>
      </w:r>
    </w:p>
    <w:p w14:paraId="29212A41" w14:textId="77777777" w:rsidR="00176669" w:rsidRDefault="00176669" w:rsidP="005057C1">
      <w:pPr>
        <w:jc w:val="both"/>
      </w:pPr>
    </w:p>
    <w:p w14:paraId="650BFF63" w14:textId="67373A17" w:rsidR="00176669" w:rsidRDefault="00176669" w:rsidP="005057C1">
      <w:pPr>
        <w:jc w:val="both"/>
      </w:pPr>
      <w:r>
        <w:t>The fundamental problem we are faced with in combining all of the hex</w:t>
      </w:r>
      <w:r w:rsidR="007E59CB">
        <w:t>-</w:t>
      </w:r>
      <w:r>
        <w:t>burst measu</w:t>
      </w:r>
      <w:r w:rsidR="007E59CB">
        <w:t>re</w:t>
      </w:r>
      <w:r>
        <w:t xml:space="preserve">ments is that each HB has its </w:t>
      </w:r>
      <w:r w:rsidR="00D0088A">
        <w:t xml:space="preserve">own </w:t>
      </w:r>
      <w:r>
        <w:t xml:space="preserve">photometric system. With each mirror image having a total integrated flux, </w:t>
      </w:r>
      <m:oMath>
        <m:sSub>
          <m:sSubPr>
            <m:ctrlPr>
              <w:rPr>
                <w:rFonts w:ascii="Cambria Math" w:hAnsi="Cambria Math"/>
                <w:i/>
              </w:rPr>
            </m:ctrlPr>
          </m:sSubPr>
          <m:e>
            <m:r>
              <w:rPr>
                <w:rFonts w:ascii="Cambria Math" w:hAnsi="Cambria Math"/>
              </w:rPr>
              <m:t>T</m:t>
            </m:r>
          </m:e>
          <m:sub>
            <m:r>
              <w:rPr>
                <w:rFonts w:ascii="Cambria Math" w:hAnsi="Cambria Math"/>
              </w:rPr>
              <m:t>f</m:t>
            </m:r>
          </m:sub>
        </m:sSub>
      </m:oMath>
      <w:r>
        <w:t>, we compute a magnitude:</w:t>
      </w:r>
    </w:p>
    <w:p w14:paraId="38909510" w14:textId="77777777" w:rsidR="00176669" w:rsidRDefault="00176669" w:rsidP="005057C1">
      <w:pPr>
        <w:jc w:val="both"/>
      </w:pPr>
    </w:p>
    <w:p w14:paraId="05591ACD" w14:textId="522FCAC0" w:rsidR="00176669" w:rsidRPr="00176669" w:rsidRDefault="00176669" w:rsidP="005057C1">
      <w:pPr>
        <w:jc w:val="both"/>
      </w:pPr>
      <m:oMathPara>
        <m:oMath>
          <m:r>
            <w:rPr>
              <w:rFonts w:ascii="Cambria Math" w:hAnsi="Cambria Math"/>
            </w:rPr>
            <m:t xml:space="preserve">m=C-2.5 </m:t>
          </m:r>
          <m:func>
            <m:funcPr>
              <m:ctrlPr>
                <w:rPr>
                  <w:rFonts w:ascii="Cambria Math" w:hAnsi="Cambria Math"/>
                  <w:i/>
                </w:rPr>
              </m:ctrlPr>
            </m:funcPr>
            <m:fName>
              <m:r>
                <m:rPr>
                  <m:sty m:val="p"/>
                </m:rPr>
                <w:rPr>
                  <w:rFonts w:ascii="Cambria Math" w:hAnsi="Cambria Math"/>
                </w:rPr>
                <m:t>log</m:t>
              </m:r>
            </m:fName>
            <m:e>
              <m:sSub>
                <m:sSubPr>
                  <m:ctrlPr>
                    <w:rPr>
                      <w:rFonts w:ascii="Cambria Math" w:hAnsi="Cambria Math"/>
                      <w:i/>
                    </w:rPr>
                  </m:ctrlPr>
                </m:sSubPr>
                <m:e>
                  <m:r>
                    <w:rPr>
                      <w:rFonts w:ascii="Cambria Math" w:hAnsi="Cambria Math"/>
                    </w:rPr>
                    <m:t>T</m:t>
                  </m:r>
                </m:e>
                <m:sub>
                  <m:r>
                    <w:rPr>
                      <w:rFonts w:ascii="Cambria Math" w:hAnsi="Cambria Math"/>
                    </w:rPr>
                    <m:t>f</m:t>
                  </m:r>
                </m:sub>
              </m:sSub>
            </m:e>
          </m:func>
        </m:oMath>
      </m:oMathPara>
    </w:p>
    <w:p w14:paraId="0E821646" w14:textId="77777777" w:rsidR="00176669" w:rsidRDefault="00176669" w:rsidP="005057C1">
      <w:pPr>
        <w:jc w:val="both"/>
      </w:pPr>
    </w:p>
    <w:p w14:paraId="3BA77142" w14:textId="6695ECBE" w:rsidR="00176669" w:rsidRPr="00176669" w:rsidRDefault="00176669" w:rsidP="005057C1">
      <w:pPr>
        <w:jc w:val="both"/>
      </w:pPr>
      <w:r>
        <w:t xml:space="preserve">Our complication derives from the fact that the value of C is image dependent, even for a fixed FIG integration time. This variation in C may be small for a few HB images taken within a small time window on a photometric night. However, it is more often the case that HB engineering is performed on nights of poor science condition (i.e. far from photometric) and hence each image may be obtained under varying </w:t>
      </w:r>
      <w:r w:rsidR="007E59CB">
        <w:t xml:space="preserve">observing conditions (e.g. varying cloudy cover, wind speed, and seeing). Moreover, in the course of developing a pipeline for processing HB data, it was discovered that there exists a large systematic effect with distance of a measured mirror from the center of the SAC shadow center. </w:t>
      </w:r>
    </w:p>
    <w:p w14:paraId="31DD2A6D" w14:textId="77777777" w:rsidR="007E59CB" w:rsidRDefault="007E59CB" w:rsidP="005057C1">
      <w:pPr>
        <w:jc w:val="both"/>
      </w:pPr>
    </w:p>
    <w:p w14:paraId="29416788" w14:textId="663F2AE2" w:rsidR="007E59CB" w:rsidRDefault="007E59CB" w:rsidP="005057C1">
      <w:pPr>
        <w:pStyle w:val="Heading3"/>
        <w:jc w:val="both"/>
      </w:pPr>
      <w:bookmarkStart w:id="19" w:name="_Toc248726960"/>
      <w:r>
        <w:t>Mean ZP determinations</w:t>
      </w:r>
      <w:bookmarkEnd w:id="19"/>
    </w:p>
    <w:p w14:paraId="4D2D8474" w14:textId="7791A389" w:rsidR="007E59CB" w:rsidRPr="007E59CB" w:rsidRDefault="007E59CB" w:rsidP="005057C1">
      <w:pPr>
        <w:jc w:val="both"/>
      </w:pPr>
      <w:r>
        <w:t>In the case of most HB data sets, each star is obs</w:t>
      </w:r>
      <w:r w:rsidR="00D0088A">
        <w:t>erved 10-15 times: 1-5 sec inte</w:t>
      </w:r>
      <w:r>
        <w:t>grations are taken on</w:t>
      </w:r>
      <w:r w:rsidR="00D0088A">
        <w:t>c</w:t>
      </w:r>
      <w:r>
        <w:t xml:space="preserve">e every 60sec for some period. Hence, the positions and illumination of the HET mirrors in the resultant HB images do not change a great deal, but the conditions under which they are taken can change (i.e. the value of </w:t>
      </w:r>
      <m:oMath>
        <m:r>
          <w:rPr>
            <w:rFonts w:ascii="Cambria Math" w:hAnsi="Cambria Math"/>
          </w:rPr>
          <m:t>C</m:t>
        </m:r>
      </m:oMath>
      <w:r w:rsidR="0080485E">
        <w:t xml:space="preserve"> may change).  To correct for this, we cross-match the mirror set for each hex-burst image with some master set to find the number of common mirror measurements between the pair. This cross-matched set will normally consist of a dozen or so well illuminated mirrors. The residuals between these magnitudes (</w:t>
      </w:r>
      <m:oMath>
        <m:r>
          <w:rPr>
            <w:rFonts w:ascii="Cambria Math" w:hAnsi="Cambria Math"/>
          </w:rPr>
          <m:t>r=</m:t>
        </m:r>
        <m:sSub>
          <m:sSubPr>
            <m:ctrlPr>
              <w:rPr>
                <w:rFonts w:ascii="Cambria Math" w:hAnsi="Cambria Math"/>
                <w:i/>
              </w:rPr>
            </m:ctrlPr>
          </m:sSubPr>
          <m:e>
            <m:r>
              <w:rPr>
                <w:rFonts w:ascii="Cambria Math" w:hAnsi="Cambria Math"/>
              </w:rPr>
              <m:t>m</m:t>
            </m:r>
          </m:e>
          <m:sub>
            <m:r>
              <w:rPr>
                <w:rFonts w:ascii="Cambria Math" w:hAnsi="Cambria Math"/>
              </w:rPr>
              <m:t>i</m:t>
            </m:r>
          </m:sub>
        </m:sSub>
        <m:r>
          <w:rPr>
            <w:rFonts w:ascii="Cambria Math" w:hAnsi="Cambria Math"/>
          </w:rPr>
          <m:t>-</m:t>
        </m:r>
        <m:sSub>
          <m:sSubPr>
            <m:ctrlPr>
              <w:rPr>
                <w:rFonts w:ascii="Cambria Math" w:hAnsi="Cambria Math"/>
                <w:i/>
              </w:rPr>
            </m:ctrlPr>
          </m:sSubPr>
          <m:e>
            <m:r>
              <w:rPr>
                <w:rFonts w:ascii="Cambria Math" w:hAnsi="Cambria Math"/>
              </w:rPr>
              <m:t>m</m:t>
            </m:r>
          </m:e>
          <m:sub>
            <m:r>
              <w:rPr>
                <w:rFonts w:ascii="Cambria Math" w:hAnsi="Cambria Math"/>
              </w:rPr>
              <m:t>M</m:t>
            </m:r>
          </m:sub>
        </m:sSub>
      </m:oMath>
      <w:r w:rsidR="0080485E">
        <w:t xml:space="preserve">) are </w:t>
      </w:r>
      <w:r w:rsidR="0080485E">
        <w:lastRenderedPageBreak/>
        <w:t xml:space="preserve">used to compute a mean zero-point correction, </w:t>
      </w:r>
      <m:oMath>
        <m:sSub>
          <m:sSubPr>
            <m:ctrlPr>
              <w:rPr>
                <w:rFonts w:ascii="Cambria Math" w:hAnsi="Cambria Math"/>
                <w:i/>
              </w:rPr>
            </m:ctrlPr>
          </m:sSubPr>
          <m:e>
            <m:r>
              <w:rPr>
                <w:rFonts w:ascii="Cambria Math" w:hAnsi="Cambria Math"/>
              </w:rPr>
              <m:t>C</m:t>
            </m:r>
          </m:e>
          <m:sub>
            <m:r>
              <w:rPr>
                <w:rFonts w:ascii="Cambria Math" w:hAnsi="Cambria Math"/>
              </w:rPr>
              <m:t>i</m:t>
            </m:r>
          </m:sub>
        </m:sSub>
      </m:oMath>
      <w:r w:rsidR="0080485E">
        <w:t xml:space="preserve">, for each image, </w:t>
      </w:r>
      <m:oMath>
        <m:r>
          <w:rPr>
            <w:rFonts w:ascii="Cambria Math" w:hAnsi="Cambria Math"/>
          </w:rPr>
          <m:t>i</m:t>
        </m:r>
      </m:oMath>
      <w:r w:rsidR="0080485E">
        <w:t xml:space="preserve">, in the set of images for a star. The question of how to define the primary set, </w:t>
      </w:r>
      <m:oMath>
        <m:r>
          <w:rPr>
            <w:rFonts w:ascii="Cambria Math" w:hAnsi="Cambria Math"/>
          </w:rPr>
          <m:t>M</m:t>
        </m:r>
      </m:oMath>
      <w:r w:rsidR="0080485E">
        <w:t xml:space="preserve">, is problematic. In our case we simply cross-matched every set of mirrors from each image in a set with all other mirror lists for the set. That image which produced the largest number of cross-matches was selected to define the mean zero-point, </w:t>
      </w:r>
      <m:oMath>
        <m:sSub>
          <m:sSubPr>
            <m:ctrlPr>
              <w:rPr>
                <w:rFonts w:ascii="Cambria Math" w:hAnsi="Cambria Math"/>
                <w:i/>
              </w:rPr>
            </m:ctrlPr>
          </m:sSubPr>
          <m:e>
            <m:r>
              <w:rPr>
                <w:rFonts w:ascii="Cambria Math" w:hAnsi="Cambria Math"/>
              </w:rPr>
              <m:t>C</m:t>
            </m:r>
          </m:e>
          <m:sub>
            <m:r>
              <w:rPr>
                <w:rFonts w:ascii="Cambria Math" w:hAnsi="Cambria Math"/>
              </w:rPr>
              <m:t>M</m:t>
            </m:r>
          </m:sub>
        </m:sSub>
      </m:oMath>
      <w:r w:rsidR="0080485E">
        <w:t xml:space="preserve">, for that set of images. Hence, a mean residual, </w:t>
      </w:r>
      <m:oMath>
        <m:r>
          <w:rPr>
            <w:rFonts w:ascii="Cambria Math" w:hAnsi="Cambria Math"/>
          </w:rPr>
          <m:t>&lt;r&gt;</m:t>
        </m:r>
      </m:oMath>
      <w:r w:rsidR="00D0088A">
        <w:t>, was computed using</w:t>
      </w:r>
      <w:r w:rsidR="0080485E">
        <w:t xml:space="preserve"> all mirrors in image </w:t>
      </w:r>
      <m:oMath>
        <m:r>
          <w:rPr>
            <w:rFonts w:ascii="Cambria Math" w:hAnsi="Cambria Math"/>
          </w:rPr>
          <m:t>i</m:t>
        </m:r>
      </m:oMath>
      <w:r w:rsidR="008F4FFD">
        <w:t xml:space="preserve"> that were common to the master system</w:t>
      </w:r>
      <w:r w:rsidR="00D0088A">
        <w:t>,</w:t>
      </w:r>
      <w:r w:rsidR="008F4FFD">
        <w:t xml:space="preserve"> </w:t>
      </w:r>
      <m:oMath>
        <m:r>
          <w:rPr>
            <w:rFonts w:ascii="Cambria Math" w:hAnsi="Cambria Math"/>
          </w:rPr>
          <m:t xml:space="preserve">M. </m:t>
        </m:r>
      </m:oMath>
      <w:r w:rsidR="00D0088A">
        <w:t xml:space="preserve">These mean residuals </w:t>
      </w:r>
      <w:r w:rsidR="008F4FFD">
        <w:t xml:space="preserve">were used to compute the zero-point, </w:t>
      </w:r>
      <m:oMath>
        <m:sSub>
          <m:sSubPr>
            <m:ctrlPr>
              <w:rPr>
                <w:rFonts w:ascii="Cambria Math" w:hAnsi="Cambria Math"/>
                <w:i/>
              </w:rPr>
            </m:ctrlPr>
          </m:sSubPr>
          <m:e>
            <m:r>
              <w:rPr>
                <w:rFonts w:ascii="Cambria Math" w:hAnsi="Cambria Math"/>
              </w:rPr>
              <m:t>C</m:t>
            </m:r>
          </m:e>
          <m:sub>
            <m:r>
              <w:rPr>
                <w:rFonts w:ascii="Cambria Math" w:hAnsi="Cambria Math"/>
              </w:rPr>
              <m:t>i</m:t>
            </m:r>
          </m:sub>
        </m:sSub>
      </m:oMath>
      <w:r w:rsidR="008F4FFD">
        <w:t xml:space="preserve"> for each HB image. In a second pass, all image-dependent zero-points were applied, and common sets of magnitudes, now in a uniform photometric system, were computed. For each set of mean magnitudes a brightest magnitude was selected, as described above,</w:t>
      </w:r>
      <w:r w:rsidR="00D0088A">
        <w:t xml:space="preserve"> and a set of relative reflecti</w:t>
      </w:r>
      <w:r w:rsidR="008F4FFD">
        <w:t xml:space="preserve">vity values, </w:t>
      </w:r>
      <m:oMath>
        <m:r>
          <w:rPr>
            <w:rFonts w:ascii="Cambria Math" w:hAnsi="Cambria Math"/>
          </w:rPr>
          <m:t xml:space="preserve">R, </m:t>
        </m:r>
      </m:oMath>
      <w:r w:rsidR="008F4FFD">
        <w:t>were computed for all measured mirrors.</w:t>
      </w:r>
    </w:p>
    <w:p w14:paraId="61FAA8B1" w14:textId="04EB65A1" w:rsidR="007E59CB" w:rsidRDefault="007E59CB" w:rsidP="005057C1">
      <w:pPr>
        <w:pStyle w:val="Heading3"/>
        <w:jc w:val="both"/>
      </w:pPr>
      <w:bookmarkStart w:id="20" w:name="_Toc248726961"/>
      <w:r>
        <w:t>De</w:t>
      </w:r>
      <w:r w:rsidR="008F4FFD">
        <w:t>-</w:t>
      </w:r>
      <w:r>
        <w:t>trending with SAC radius</w:t>
      </w:r>
      <w:bookmarkEnd w:id="20"/>
    </w:p>
    <w:p w14:paraId="55A694FF" w14:textId="705CF357" w:rsidR="008F4FFD" w:rsidRPr="008F4FFD" w:rsidRDefault="008F4FFD" w:rsidP="005057C1">
      <w:pPr>
        <w:jc w:val="both"/>
      </w:pPr>
      <w:r>
        <w:t xml:space="preserve">After the above step, it was anticipated that combining photometry from different stars, to create a plot of mirror reflectivity, </w:t>
      </w:r>
      <m:oMath>
        <m:r>
          <w:rPr>
            <w:rFonts w:ascii="Cambria Math" w:hAnsi="Cambria Math"/>
          </w:rPr>
          <m:t>R</m:t>
        </m:r>
      </m:oMath>
      <w:r>
        <w:t xml:space="preserve">, verses coating age, </w:t>
      </w:r>
      <m:oMath>
        <m:r>
          <w:rPr>
            <w:rFonts w:ascii="Cambria Math" w:hAnsi="Cambria Math"/>
          </w:rPr>
          <m:t>A</m:t>
        </m:r>
      </m:oMath>
      <w:r w:rsidR="00D0088A">
        <w:t xml:space="preserve">, would be straight </w:t>
      </w:r>
      <w:r>
        <w:t xml:space="preserve">forward. In many cases this was so, and our plots of reflectivity against age produced very smooth relations with the expected trend: older coatings </w:t>
      </w:r>
      <w:r w:rsidR="005057C1">
        <w:t xml:space="preserve">have lower reflectivity. However, it was frequently found that many such plots produced a disturbingly large number of outlier points. </w:t>
      </w:r>
    </w:p>
    <w:p w14:paraId="73333E1C" w14:textId="5B7006FC" w:rsidR="00C14E33" w:rsidRDefault="00CF4A3F" w:rsidP="005057C1">
      <w:pPr>
        <w:pStyle w:val="ListParagraph"/>
        <w:jc w:val="both"/>
      </w:pPr>
      <w:r>
        <w:t xml:space="preserve"> </w:t>
      </w:r>
    </w:p>
    <w:p w14:paraId="5EF4DF9C" w14:textId="7FEA185F" w:rsidR="00C14E33" w:rsidRDefault="003A654E" w:rsidP="003A654E">
      <w:pPr>
        <w:jc w:val="both"/>
      </w:pPr>
      <w:r>
        <w:t xml:space="preserve">In the course of researching the source of these discrepant points we discovered a significant trend in the HB photometry. The measured brightness of a mirror measurement depended on the distance of that mirror from the center of the SAC shadow. An example, made with observations from two stars in a single HB data set, is shown in Figure 8.  As discussed above, our plots of reflectivity verse coating age often revealed discrepant points. To track the origin of these occurrences, we fitted a simple linear regression to the entire set of </w:t>
      </w:r>
      <m:oMath>
        <m:d>
          <m:dPr>
            <m:begChr m:val="["/>
            <m:endChr m:val="]"/>
            <m:ctrlPr>
              <w:rPr>
                <w:rFonts w:ascii="Cambria Math" w:hAnsi="Cambria Math"/>
                <w:i/>
              </w:rPr>
            </m:ctrlPr>
          </m:dPr>
          <m:e>
            <m:r>
              <w:rPr>
                <w:rFonts w:ascii="Cambria Math" w:hAnsi="Cambria Math"/>
              </w:rPr>
              <m:t>R,A</m:t>
            </m:r>
          </m:e>
        </m:d>
      </m:oMath>
      <w:r>
        <w:t xml:space="preserve"> points from any HB reduction set. Relative to this linear regression fit we computed residuals for each mirror and plotted these as a function of numerous quantities used in the reduction. The important result from this approach was found in a plot, like that of Figure 8, of reflectivity residual verses SAC radius, </w:t>
      </w:r>
      <m:oMath>
        <m:sSub>
          <m:sSubPr>
            <m:ctrlPr>
              <w:rPr>
                <w:rFonts w:ascii="Cambria Math" w:hAnsi="Cambria Math"/>
                <w:i/>
              </w:rPr>
            </m:ctrlPr>
          </m:sSubPr>
          <m:e>
            <m:r>
              <w:rPr>
                <w:rFonts w:ascii="Cambria Math" w:hAnsi="Cambria Math"/>
              </w:rPr>
              <m:t>R</m:t>
            </m:r>
          </m:e>
          <m:sub>
            <m:r>
              <w:rPr>
                <w:rFonts w:ascii="Cambria Math" w:hAnsi="Cambria Math"/>
              </w:rPr>
              <m:t>SAC</m:t>
            </m:r>
          </m:sub>
        </m:sSub>
      </m:oMath>
      <w:r>
        <w:t xml:space="preserve">.  A statistically significant slope, measured at better than the </w:t>
      </w:r>
      <m:oMath>
        <m:r>
          <w:rPr>
            <w:rFonts w:ascii="Cambria Math" w:hAnsi="Cambria Math"/>
          </w:rPr>
          <m:t>5σ</m:t>
        </m:r>
      </m:oMath>
      <w:r>
        <w:t xml:space="preserve"> level, was found separately in 4 different HB reductions (each set being comprised of 3-7 stars measured on about 50-70 images). The solutions for the slope of this trend were combined and the following relation was established to remove this systematic trend from our reflectivity measurements: </w:t>
      </w:r>
    </w:p>
    <w:p w14:paraId="7ED30169" w14:textId="77777777" w:rsidR="003A654E" w:rsidRDefault="003A654E" w:rsidP="003A654E">
      <w:pPr>
        <w:jc w:val="both"/>
      </w:pPr>
    </w:p>
    <w:p w14:paraId="52B5DED6" w14:textId="474A2589" w:rsidR="003A654E" w:rsidRDefault="009308A0" w:rsidP="003A654E">
      <w:pPr>
        <w:jc w:val="both"/>
      </w:pPr>
      <m:oMathPara>
        <m:oMath>
          <m:sSub>
            <m:sSubPr>
              <m:ctrlPr>
                <w:rPr>
                  <w:rFonts w:ascii="Cambria Math" w:hAnsi="Cambria Math"/>
                  <w:i/>
                </w:rPr>
              </m:ctrlPr>
            </m:sSubPr>
            <m:e>
              <m:r>
                <m:rPr>
                  <m:sty m:val="p"/>
                </m:rPr>
                <w:rPr>
                  <w:rFonts w:ascii="Cambria Math" w:hAnsi="Cambria Math"/>
                </w:rPr>
                <m:t>Δ</m:t>
              </m:r>
            </m:e>
            <m:sub>
              <m:r>
                <w:rPr>
                  <w:rFonts w:ascii="Cambria Math" w:hAnsi="Cambria Math"/>
                </w:rPr>
                <m:t>R</m:t>
              </m:r>
            </m:sub>
          </m:sSub>
          <m:r>
            <w:rPr>
              <w:rFonts w:ascii="Cambria Math" w:hAnsi="Cambria Math"/>
            </w:rPr>
            <m:t xml:space="preserve">=1.0+ </m:t>
          </m:r>
          <m:sSub>
            <m:sSubPr>
              <m:ctrlPr>
                <w:rPr>
                  <w:rFonts w:ascii="Cambria Math" w:hAnsi="Cambria Math"/>
                  <w:i/>
                </w:rPr>
              </m:ctrlPr>
            </m:sSubPr>
            <m:e>
              <m:r>
                <w:rPr>
                  <w:rFonts w:ascii="Cambria Math" w:hAnsi="Cambria Math"/>
                </w:rPr>
                <m:t>g</m:t>
              </m:r>
            </m:e>
            <m:sub>
              <m:r>
                <w:rPr>
                  <w:rFonts w:ascii="Cambria Math" w:hAnsi="Cambria Math"/>
                </w:rPr>
                <m:t xml:space="preserve">2 </m:t>
              </m:r>
            </m:sub>
          </m:sSub>
          <m:r>
            <w:rPr>
              <w:rFonts w:ascii="Cambria Math" w:hAnsi="Cambria Math"/>
            </w:rPr>
            <m:t>(</m:t>
          </m:r>
          <m:sSub>
            <m:sSubPr>
              <m:ctrlPr>
                <w:rPr>
                  <w:rFonts w:ascii="Cambria Math" w:hAnsi="Cambria Math"/>
                  <w:i/>
                </w:rPr>
              </m:ctrlPr>
            </m:sSubPr>
            <m:e>
              <m:r>
                <w:rPr>
                  <w:rFonts w:ascii="Cambria Math" w:hAnsi="Cambria Math"/>
                </w:rPr>
                <m:t>R</m:t>
              </m:r>
            </m:e>
            <m:sub>
              <m:r>
                <w:rPr>
                  <w:rFonts w:ascii="Cambria Math" w:hAnsi="Cambria Math"/>
                </w:rPr>
                <m:t>SAC</m:t>
              </m:r>
            </m:sub>
          </m:sSub>
          <m:r>
            <w:rPr>
              <w:rFonts w:ascii="Cambria Math" w:hAnsi="Cambria Math"/>
            </w:rPr>
            <m:t>-</m:t>
          </m:r>
          <m:sSub>
            <m:sSubPr>
              <m:ctrlPr>
                <w:rPr>
                  <w:rFonts w:ascii="Cambria Math" w:hAnsi="Cambria Math"/>
                  <w:i/>
                </w:rPr>
              </m:ctrlPr>
            </m:sSubPr>
            <m:e>
              <m:r>
                <w:rPr>
                  <w:rFonts w:ascii="Cambria Math" w:hAnsi="Cambria Math"/>
                </w:rPr>
                <m:t>g</m:t>
              </m:r>
            </m:e>
            <m:sub>
              <m:r>
                <w:rPr>
                  <w:rFonts w:ascii="Cambria Math" w:hAnsi="Cambria Math"/>
                </w:rPr>
                <m:t>1</m:t>
              </m:r>
            </m:sub>
          </m:sSub>
          <m:r>
            <w:rPr>
              <w:rFonts w:ascii="Cambria Math" w:hAnsi="Cambria Math"/>
            </w:rPr>
            <m:t>)</m:t>
          </m:r>
        </m:oMath>
      </m:oMathPara>
    </w:p>
    <w:p w14:paraId="5C808DDB" w14:textId="77777777" w:rsidR="00C14E33" w:rsidRDefault="00C14E33" w:rsidP="00C14E33">
      <w:pPr>
        <w:pStyle w:val="ListParagraph"/>
      </w:pPr>
    </w:p>
    <w:p w14:paraId="18FB7D9F" w14:textId="38F05587" w:rsidR="003A654E" w:rsidRDefault="003A654E" w:rsidP="00C14E33">
      <w:pPr>
        <w:pStyle w:val="ListParagraph"/>
      </w:pPr>
      <w:r>
        <w:t xml:space="preserve">where  </w:t>
      </w:r>
      <m:oMath>
        <m:sSub>
          <m:sSubPr>
            <m:ctrlPr>
              <w:rPr>
                <w:rFonts w:ascii="Cambria Math" w:hAnsi="Cambria Math"/>
                <w:i/>
              </w:rPr>
            </m:ctrlPr>
          </m:sSubPr>
          <m:e>
            <m:r>
              <w:rPr>
                <w:rFonts w:ascii="Cambria Math" w:hAnsi="Cambria Math"/>
              </w:rPr>
              <m:t>g</m:t>
            </m:r>
          </m:e>
          <m:sub>
            <m:r>
              <w:rPr>
                <w:rFonts w:ascii="Cambria Math" w:hAnsi="Cambria Math"/>
              </w:rPr>
              <m:t>2</m:t>
            </m:r>
          </m:sub>
        </m:sSub>
        <m:r>
          <w:rPr>
            <w:rFonts w:ascii="Cambria Math" w:hAnsi="Cambria Math"/>
          </w:rPr>
          <m:t>=0.6</m:t>
        </m:r>
      </m:oMath>
      <w:r>
        <w:t xml:space="preserve"> and </w:t>
      </w:r>
      <m:oMath>
        <m:sSub>
          <m:sSubPr>
            <m:ctrlPr>
              <w:rPr>
                <w:rFonts w:ascii="Cambria Math" w:hAnsi="Cambria Math"/>
                <w:i/>
              </w:rPr>
            </m:ctrlPr>
          </m:sSubPr>
          <m:e>
            <m:r>
              <w:rPr>
                <w:rFonts w:ascii="Cambria Math" w:hAnsi="Cambria Math"/>
              </w:rPr>
              <m:t>g</m:t>
            </m:r>
          </m:e>
          <m:sub>
            <m:r>
              <w:rPr>
                <w:rFonts w:ascii="Cambria Math" w:hAnsi="Cambria Math"/>
              </w:rPr>
              <m:t>2</m:t>
            </m:r>
          </m:sub>
        </m:sSub>
        <m:r>
          <w:rPr>
            <w:rFonts w:ascii="Cambria Math" w:hAnsi="Cambria Math"/>
          </w:rPr>
          <m:t>=0.599</m:t>
        </m:r>
      </m:oMath>
    </w:p>
    <w:p w14:paraId="38DCF529" w14:textId="77777777" w:rsidR="00010A9A" w:rsidRDefault="00010A9A" w:rsidP="00010A9A"/>
    <w:p w14:paraId="44811ABF" w14:textId="36AA860F" w:rsidR="00010A9A" w:rsidRDefault="00010A9A" w:rsidP="00824E6D">
      <w:pPr>
        <w:jc w:val="both"/>
      </w:pPr>
      <w:r>
        <w:t xml:space="preserve">It should be noted that the value of </w:t>
      </w:r>
      <m:oMath>
        <m:sSub>
          <m:sSubPr>
            <m:ctrlPr>
              <w:rPr>
                <w:rFonts w:ascii="Cambria Math" w:hAnsi="Cambria Math"/>
                <w:i/>
              </w:rPr>
            </m:ctrlPr>
          </m:sSubPr>
          <m:e>
            <m:r>
              <w:rPr>
                <w:rFonts w:ascii="Cambria Math" w:hAnsi="Cambria Math"/>
              </w:rPr>
              <m:t>g</m:t>
            </m:r>
          </m:e>
          <m:sub>
            <m:r>
              <w:rPr>
                <w:rFonts w:ascii="Cambria Math" w:hAnsi="Cambria Math"/>
              </w:rPr>
              <m:t>1</m:t>
            </m:r>
          </m:sub>
        </m:sSub>
      </m:oMath>
      <w:r>
        <w:t xml:space="preserve">was selected to represent the mid range of the </w:t>
      </w:r>
      <m:oMath>
        <m:sSub>
          <m:sSubPr>
            <m:ctrlPr>
              <w:rPr>
                <w:rFonts w:ascii="Cambria Math" w:hAnsi="Cambria Math"/>
                <w:i/>
              </w:rPr>
            </m:ctrlPr>
          </m:sSubPr>
          <m:e>
            <m:r>
              <w:rPr>
                <w:rFonts w:ascii="Cambria Math" w:hAnsi="Cambria Math"/>
              </w:rPr>
              <m:t>R</m:t>
            </m:r>
          </m:e>
          <m:sub>
            <m:r>
              <w:rPr>
                <w:rFonts w:ascii="Cambria Math" w:hAnsi="Cambria Math"/>
              </w:rPr>
              <m:t>SAC</m:t>
            </m:r>
          </m:sub>
        </m:sSub>
      </m:oMath>
      <w:r>
        <w:t xml:space="preserve"> values found in most data sets. The value of </w:t>
      </w:r>
      <m:oMath>
        <m:sSub>
          <m:sSubPr>
            <m:ctrlPr>
              <w:rPr>
                <w:rFonts w:ascii="Cambria Math" w:hAnsi="Cambria Math"/>
                <w:i/>
              </w:rPr>
            </m:ctrlPr>
          </m:sSubPr>
          <m:e>
            <m:r>
              <w:rPr>
                <w:rFonts w:ascii="Cambria Math" w:hAnsi="Cambria Math"/>
              </w:rPr>
              <m:t>g</m:t>
            </m:r>
          </m:e>
          <m:sub>
            <m:r>
              <w:rPr>
                <w:rFonts w:ascii="Cambria Math" w:hAnsi="Cambria Math"/>
              </w:rPr>
              <m:t>2</m:t>
            </m:r>
          </m:sub>
        </m:sSub>
      </m:oMath>
      <w:r>
        <w:t xml:space="preserve"> was computed using an unweighted mean of 4 derivations from different HB data set reductions.</w:t>
      </w:r>
    </w:p>
    <w:p w14:paraId="03F3AFC3" w14:textId="77777777" w:rsidR="00010A9A" w:rsidRDefault="00010A9A" w:rsidP="00824E6D">
      <w:pPr>
        <w:jc w:val="both"/>
      </w:pPr>
    </w:p>
    <w:p w14:paraId="46E5CC75" w14:textId="2C8EC02F" w:rsidR="00010A9A" w:rsidRDefault="00010A9A" w:rsidP="00824E6D">
      <w:pPr>
        <w:jc w:val="both"/>
      </w:pPr>
      <w:r>
        <w:lastRenderedPageBreak/>
        <w:t>Using the de-trending expression abov</w:t>
      </w:r>
      <w:r w:rsidR="00824E6D">
        <w:t>e, the final FCOMBINER plots of</w:t>
      </w:r>
      <w:r>
        <w:t xml:space="preserve"> </w:t>
      </w:r>
      <m:oMath>
        <m:d>
          <m:dPr>
            <m:begChr m:val="["/>
            <m:endChr m:val="]"/>
            <m:ctrlPr>
              <w:rPr>
                <w:rFonts w:ascii="Cambria Math" w:hAnsi="Cambria Math"/>
                <w:i/>
              </w:rPr>
            </m:ctrlPr>
          </m:dPr>
          <m:e>
            <m:r>
              <w:rPr>
                <w:rFonts w:ascii="Cambria Math" w:hAnsi="Cambria Math"/>
              </w:rPr>
              <m:t>R,A</m:t>
            </m:r>
          </m:e>
        </m:d>
      </m:oMath>
      <w:r>
        <w:t xml:space="preserve"> from HAT, such as shown in Figure 9, were largely free of discrepant outlier points. In the end, such outliers were found to be real (e.g. a poorly coated M05:06 returned to the array to study the aging of </w:t>
      </w:r>
      <w:r w:rsidR="00D0088A">
        <w:t xml:space="preserve">a </w:t>
      </w:r>
      <w:r>
        <w:t xml:space="preserve">bad Al coating). </w:t>
      </w:r>
    </w:p>
    <w:p w14:paraId="4D679107" w14:textId="77777777" w:rsidR="00C14E33" w:rsidRPr="00DF0FCF" w:rsidRDefault="00C14E33" w:rsidP="00824E6D">
      <w:pPr>
        <w:pStyle w:val="ListParagraph"/>
        <w:jc w:val="both"/>
      </w:pPr>
    </w:p>
    <w:p w14:paraId="1B74B1FD" w14:textId="77777777" w:rsidR="003E2276" w:rsidRDefault="003E2276" w:rsidP="003E2276"/>
    <w:p w14:paraId="1E16482B" w14:textId="77777777" w:rsidR="003E2276" w:rsidRPr="003E2276" w:rsidRDefault="003E2276" w:rsidP="003E2276"/>
    <w:p w14:paraId="6AA64181" w14:textId="77777777" w:rsidR="009D3D78" w:rsidRDefault="009D3D78" w:rsidP="009D3D78">
      <w:pPr>
        <w:keepNext/>
      </w:pPr>
      <w:r>
        <w:rPr>
          <w:noProof/>
        </w:rPr>
        <w:drawing>
          <wp:inline distT="0" distB="0" distL="0" distR="0" wp14:anchorId="2D590F5F" wp14:editId="48C6943D">
            <wp:extent cx="5486400" cy="5832475"/>
            <wp:effectExtent l="0" t="0" r="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x_sac_+0860_-0675_hex_star1_0004.jpg"/>
                    <pic:cNvPicPr/>
                  </pic:nvPicPr>
                  <pic:blipFill>
                    <a:blip r:embed="rId16">
                      <a:extLst>
                        <a:ext uri="{28A0092B-C50C-407E-A947-70E740481C1C}">
                          <a14:useLocalDpi xmlns:a14="http://schemas.microsoft.com/office/drawing/2010/main" val="0"/>
                        </a:ext>
                      </a:extLst>
                    </a:blip>
                    <a:stretch>
                      <a:fillRect/>
                    </a:stretch>
                  </pic:blipFill>
                  <pic:spPr>
                    <a:xfrm>
                      <a:off x="0" y="0"/>
                      <a:ext cx="5486400" cy="5832475"/>
                    </a:xfrm>
                    <a:prstGeom prst="rect">
                      <a:avLst/>
                    </a:prstGeom>
                  </pic:spPr>
                </pic:pic>
              </a:graphicData>
            </a:graphic>
          </wp:inline>
        </w:drawing>
      </w:r>
    </w:p>
    <w:p w14:paraId="4598D063" w14:textId="2780D99E" w:rsidR="009D3D78" w:rsidRDefault="009D3D78" w:rsidP="009D3D78">
      <w:pPr>
        <w:pStyle w:val="Caption"/>
      </w:pPr>
      <w:r>
        <w:t xml:space="preserve">Figure </w:t>
      </w:r>
      <w:r w:rsidR="009308A0">
        <w:fldChar w:fldCharType="begin"/>
      </w:r>
      <w:r w:rsidR="009308A0">
        <w:instrText xml:space="preserve"> SEQ Figure \* ARABIC </w:instrText>
      </w:r>
      <w:r w:rsidR="009308A0">
        <w:fldChar w:fldCharType="separate"/>
      </w:r>
      <w:r w:rsidR="009308A0">
        <w:rPr>
          <w:noProof/>
        </w:rPr>
        <w:t>7</w:t>
      </w:r>
      <w:r w:rsidR="009308A0">
        <w:rPr>
          <w:noProof/>
        </w:rPr>
        <w:fldChar w:fldCharType="end"/>
      </w:r>
      <w:r>
        <w:t>: A hex-burst image processed with HEXFIT.</w:t>
      </w:r>
    </w:p>
    <w:p w14:paraId="1F7175FE" w14:textId="77777777" w:rsidR="0064091F" w:rsidRDefault="0064091F" w:rsidP="0064091F">
      <w:pPr>
        <w:keepNext/>
      </w:pPr>
      <w:r>
        <w:rPr>
          <w:noProof/>
        </w:rPr>
        <w:lastRenderedPageBreak/>
        <w:drawing>
          <wp:inline distT="0" distB="0" distL="0" distR="0" wp14:anchorId="3B1360C6" wp14:editId="1793DDB6">
            <wp:extent cx="5486400" cy="414591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sac_trend_O-C.jpg"/>
                    <pic:cNvPicPr/>
                  </pic:nvPicPr>
                  <pic:blipFill>
                    <a:blip r:embed="rId17">
                      <a:extLst>
                        <a:ext uri="{28A0092B-C50C-407E-A947-70E740481C1C}">
                          <a14:useLocalDpi xmlns:a14="http://schemas.microsoft.com/office/drawing/2010/main" val="0"/>
                        </a:ext>
                      </a:extLst>
                    </a:blip>
                    <a:stretch>
                      <a:fillRect/>
                    </a:stretch>
                  </pic:blipFill>
                  <pic:spPr>
                    <a:xfrm>
                      <a:off x="0" y="0"/>
                      <a:ext cx="5486400" cy="4145915"/>
                    </a:xfrm>
                    <a:prstGeom prst="rect">
                      <a:avLst/>
                    </a:prstGeom>
                  </pic:spPr>
                </pic:pic>
              </a:graphicData>
            </a:graphic>
          </wp:inline>
        </w:drawing>
      </w:r>
    </w:p>
    <w:p w14:paraId="15293CC5" w14:textId="3D0BFD6E" w:rsidR="009D3D78" w:rsidRDefault="0064091F" w:rsidP="0064091F">
      <w:pPr>
        <w:pStyle w:val="Caption"/>
      </w:pPr>
      <w:r>
        <w:t xml:space="preserve">Figure </w:t>
      </w:r>
      <w:r w:rsidR="009308A0">
        <w:fldChar w:fldCharType="begin"/>
      </w:r>
      <w:r w:rsidR="009308A0">
        <w:instrText xml:space="preserve"> SEQ Figure \* ARABIC </w:instrText>
      </w:r>
      <w:r w:rsidR="009308A0">
        <w:fldChar w:fldCharType="separate"/>
      </w:r>
      <w:r w:rsidR="009308A0">
        <w:rPr>
          <w:noProof/>
        </w:rPr>
        <w:t>8</w:t>
      </w:r>
      <w:r w:rsidR="009308A0">
        <w:rPr>
          <w:noProof/>
        </w:rPr>
        <w:fldChar w:fldCharType="end"/>
      </w:r>
      <w:r>
        <w:t>: The trend in mirror reflectivity as a function of distance from the center of the SAC shadow.</w:t>
      </w:r>
    </w:p>
    <w:p w14:paraId="3099B777" w14:textId="77777777" w:rsidR="0064091F" w:rsidRDefault="0064091F" w:rsidP="0064091F">
      <w:pPr>
        <w:keepNext/>
      </w:pPr>
      <w:r>
        <w:rPr>
          <w:noProof/>
        </w:rPr>
        <w:lastRenderedPageBreak/>
        <w:drawing>
          <wp:inline distT="0" distB="0" distL="0" distR="0" wp14:anchorId="40CBBB8F" wp14:editId="5A0B621E">
            <wp:extent cx="5486400" cy="414210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r_vs_Age_fcombiner.jpg"/>
                    <pic:cNvPicPr/>
                  </pic:nvPicPr>
                  <pic:blipFill>
                    <a:blip r:embed="rId18">
                      <a:extLst>
                        <a:ext uri="{28A0092B-C50C-407E-A947-70E740481C1C}">
                          <a14:useLocalDpi xmlns:a14="http://schemas.microsoft.com/office/drawing/2010/main" val="0"/>
                        </a:ext>
                      </a:extLst>
                    </a:blip>
                    <a:stretch>
                      <a:fillRect/>
                    </a:stretch>
                  </pic:blipFill>
                  <pic:spPr>
                    <a:xfrm>
                      <a:off x="0" y="0"/>
                      <a:ext cx="5486400" cy="4142105"/>
                    </a:xfrm>
                    <a:prstGeom prst="rect">
                      <a:avLst/>
                    </a:prstGeom>
                  </pic:spPr>
                </pic:pic>
              </a:graphicData>
            </a:graphic>
          </wp:inline>
        </w:drawing>
      </w:r>
    </w:p>
    <w:p w14:paraId="10063822" w14:textId="5C0638AD" w:rsidR="0064091F" w:rsidRDefault="0064091F" w:rsidP="0064091F">
      <w:pPr>
        <w:pStyle w:val="Caption"/>
      </w:pPr>
      <w:r>
        <w:t xml:space="preserve">Figure </w:t>
      </w:r>
      <w:r w:rsidR="009308A0">
        <w:fldChar w:fldCharType="begin"/>
      </w:r>
      <w:r w:rsidR="009308A0">
        <w:instrText xml:space="preserve"> SEQ Figure \* ARABIC </w:instrText>
      </w:r>
      <w:r w:rsidR="009308A0">
        <w:fldChar w:fldCharType="separate"/>
      </w:r>
      <w:r w:rsidR="009308A0">
        <w:rPr>
          <w:noProof/>
        </w:rPr>
        <w:t>9</w:t>
      </w:r>
      <w:r w:rsidR="009308A0">
        <w:rPr>
          <w:noProof/>
        </w:rPr>
        <w:fldChar w:fldCharType="end"/>
      </w:r>
      <w:r w:rsidR="00D51B80">
        <w:t>: The final result of a HB</w:t>
      </w:r>
      <w:r>
        <w:t xml:space="preserve"> data set reduction.</w:t>
      </w:r>
    </w:p>
    <w:p w14:paraId="63EF88A8" w14:textId="77777777" w:rsidR="00503E81" w:rsidRDefault="00503E81" w:rsidP="00503E81"/>
    <w:p w14:paraId="66F4094C" w14:textId="77777777" w:rsidR="00503E81" w:rsidRDefault="00503E81" w:rsidP="00503E81">
      <w:pPr>
        <w:pStyle w:val="Heading1"/>
      </w:pPr>
      <w:bookmarkStart w:id="21" w:name="_Toc247442802"/>
      <w:bookmarkStart w:id="22" w:name="_Toc248726962"/>
      <w:r>
        <w:t>Reflectivity by Coating Type</w:t>
      </w:r>
      <w:bookmarkEnd w:id="21"/>
      <w:bookmarkEnd w:id="22"/>
      <w:r>
        <w:t xml:space="preserve"> </w:t>
      </w:r>
    </w:p>
    <w:p w14:paraId="3B159A20" w14:textId="77777777" w:rsidR="00503E81" w:rsidRDefault="00503E81" w:rsidP="00503E81"/>
    <w:p w14:paraId="46C69E95" w14:textId="0F5F2F4C" w:rsidR="00503E81" w:rsidRDefault="00503E81" w:rsidP="00503E81">
      <w:pPr>
        <w:pStyle w:val="Heading2"/>
      </w:pPr>
      <w:bookmarkStart w:id="23" w:name="_Toc247442803"/>
      <w:bookmarkStart w:id="24" w:name="_Toc248726963"/>
      <w:r>
        <w:t>Available Dat</w:t>
      </w:r>
      <w:bookmarkEnd w:id="23"/>
      <w:bookmarkEnd w:id="24"/>
      <w:r w:rsidR="00824E6D">
        <w:t>a</w:t>
      </w:r>
    </w:p>
    <w:p w14:paraId="4CBE959E" w14:textId="45DCA223" w:rsidR="00503E81" w:rsidRDefault="00503E81" w:rsidP="00503E81">
      <w:pPr>
        <w:jc w:val="both"/>
      </w:pPr>
      <w:r>
        <w:t>A tota</w:t>
      </w:r>
      <w:r w:rsidR="00D0088A">
        <w:t xml:space="preserve">l of 4 sky hex-burst data sets </w:t>
      </w:r>
      <w:r>
        <w:t>that were observed between Feb2013 and Jul2013 were assembled.  As explained in a previous section, the p</w:t>
      </w:r>
      <w:r w:rsidR="00D0088A">
        <w:t>rimary product of a sky HB</w:t>
      </w:r>
      <w:r>
        <w:t xml:space="preserve"> exercise are lists of mirror relative reflectivity, transformed to a uniform photometric system, using observations of 5 to 10 bright stars (in the U filter with the FIG camera). Each mirror in the resulting data set has a coating type and an age for that coating at the time of the observations. The photometry is normalized such that each hex-burst set yields a relative reflectivity of </w:t>
      </w:r>
      <m:oMath>
        <m:r>
          <w:rPr>
            <w:rFonts w:ascii="Cambria Math" w:hAnsi="Cambria Math"/>
          </w:rPr>
          <m:t>R=0.92</m:t>
        </m:r>
      </m:oMath>
      <w:r>
        <w:t xml:space="preserve"> for a coating of age zero. This level was assigned on the basis of a 92% reflectivity being the anticipated reflectivity of a newly coated aluminum mirror. In this section, we break the hex-burst data sets into 5 distinct coating types and conduct an analysis that will address the rate of degradation in coating reflectivity, as well as the relative degree of reflectivity between coating types. The coating group names, the number of available mirrors with data, </w:t>
      </w:r>
      <m:oMath>
        <m:sSub>
          <m:sSubPr>
            <m:ctrlPr>
              <w:rPr>
                <w:rFonts w:ascii="Cambria Math" w:eastAsia="Times New Roman" w:hAnsi="Cambria Math" w:cs="Times New Roman"/>
                <w:b/>
                <w:bCs/>
                <w:i/>
                <w:color w:val="000000"/>
              </w:rPr>
            </m:ctrlPr>
          </m:sSubPr>
          <m:e>
            <m:r>
              <m:rPr>
                <m:sty m:val="bi"/>
              </m:rPr>
              <w:rPr>
                <w:rFonts w:ascii="Cambria Math" w:eastAsia="Times New Roman" w:hAnsi="Cambria Math" w:cs="Times New Roman"/>
                <w:color w:val="000000"/>
              </w:rPr>
              <m:t>N</m:t>
            </m:r>
          </m:e>
          <m:sub>
            <m:r>
              <m:rPr>
                <m:sty m:val="bi"/>
              </m:rPr>
              <w:rPr>
                <w:rFonts w:ascii="Cambria Math" w:eastAsia="Times New Roman" w:hAnsi="Cambria Math" w:cs="Times New Roman"/>
                <w:color w:val="000000"/>
              </w:rPr>
              <m:t>m</m:t>
            </m:r>
          </m:sub>
        </m:sSub>
      </m:oMath>
      <w:r>
        <w:t xml:space="preserve">, and information about the minimum, maximum and mean ages of the coatings in each group are summarized in Table 1. We also list </w:t>
      </w:r>
      <w:r>
        <w:lastRenderedPageBreak/>
        <w:t xml:space="preserve">the number of original and final (not rejected at the </w:t>
      </w:r>
      <m:oMath>
        <m:r>
          <w:rPr>
            <w:rFonts w:ascii="Cambria Math" w:hAnsi="Cambria Math"/>
          </w:rPr>
          <m:t>2.5σ</m:t>
        </m:r>
      </m:oMath>
      <w:r>
        <w:t xml:space="preserve"> level) points used in the analysis of each coating type in Table 1. </w:t>
      </w:r>
    </w:p>
    <w:p w14:paraId="467E9FEC" w14:textId="77777777" w:rsidR="00503E81" w:rsidRDefault="00503E81" w:rsidP="00503E81"/>
    <w:p w14:paraId="02C9EC31" w14:textId="77777777" w:rsidR="00503E81" w:rsidRDefault="00503E81" w:rsidP="00503E81">
      <w:pPr>
        <w:jc w:val="both"/>
      </w:pPr>
      <w:r>
        <w:t xml:space="preserve">It should be mentioned that the coating group referred to as OTHER represents a collection of several coating types and methods. No single member of the OTHER group yielded a set of data adequate for analysis, and hence the entire set (comprising 6 mirrors) was collected into one </w:t>
      </w:r>
      <w:r w:rsidRPr="001E2825">
        <w:rPr>
          <w:i/>
        </w:rPr>
        <w:t>catch-all</w:t>
      </w:r>
      <w:r>
        <w:t xml:space="preserve"> group.</w:t>
      </w:r>
    </w:p>
    <w:p w14:paraId="1776C3E8" w14:textId="77777777" w:rsidR="00503E81" w:rsidRDefault="00503E81" w:rsidP="00503E81"/>
    <w:p w14:paraId="42466649" w14:textId="77777777" w:rsidR="00503E81" w:rsidRDefault="00503E81" w:rsidP="00503E81">
      <w:pPr>
        <w:pStyle w:val="Caption"/>
        <w:keepNext/>
      </w:pPr>
      <w:r>
        <w:t xml:space="preserve">Table </w:t>
      </w:r>
      <w:r w:rsidR="009308A0">
        <w:fldChar w:fldCharType="begin"/>
      </w:r>
      <w:r w:rsidR="009308A0">
        <w:instrText xml:space="preserve"> SEQ Table \* ARABIC </w:instrText>
      </w:r>
      <w:r w:rsidR="009308A0">
        <w:fldChar w:fldCharType="separate"/>
      </w:r>
      <w:r w:rsidR="009308A0">
        <w:rPr>
          <w:noProof/>
        </w:rPr>
        <w:t>1</w:t>
      </w:r>
      <w:r w:rsidR="009308A0">
        <w:rPr>
          <w:noProof/>
        </w:rPr>
        <w:fldChar w:fldCharType="end"/>
      </w:r>
      <w:r>
        <w:t>: Coating age information</w:t>
      </w:r>
    </w:p>
    <w:tbl>
      <w:tblPr>
        <w:tblW w:w="9013" w:type="dxa"/>
        <w:tblInd w:w="93" w:type="dxa"/>
        <w:tblLook w:val="04A0" w:firstRow="1" w:lastRow="0" w:firstColumn="1" w:lastColumn="0" w:noHBand="0" w:noVBand="1"/>
      </w:tblPr>
      <w:tblGrid>
        <w:gridCol w:w="1300"/>
        <w:gridCol w:w="880"/>
        <w:gridCol w:w="1300"/>
        <w:gridCol w:w="1300"/>
        <w:gridCol w:w="1040"/>
        <w:gridCol w:w="1333"/>
        <w:gridCol w:w="920"/>
        <w:gridCol w:w="940"/>
      </w:tblGrid>
      <w:tr w:rsidR="00503E81" w:rsidRPr="008C0EA9" w14:paraId="220C5A9E" w14:textId="77777777" w:rsidTr="003E2276">
        <w:trPr>
          <w:trHeight w:val="300"/>
        </w:trPr>
        <w:tc>
          <w:tcPr>
            <w:tcW w:w="1300" w:type="dxa"/>
            <w:tcBorders>
              <w:top w:val="nil"/>
              <w:left w:val="nil"/>
              <w:bottom w:val="nil"/>
              <w:right w:val="nil"/>
            </w:tcBorders>
            <w:shd w:val="clear" w:color="auto" w:fill="auto"/>
            <w:noWrap/>
            <w:vAlign w:val="bottom"/>
            <w:hideMark/>
          </w:tcPr>
          <w:p w14:paraId="21CEE88C" w14:textId="77777777" w:rsidR="00503E81" w:rsidRPr="008C0EA9" w:rsidRDefault="00503E81" w:rsidP="003E2276">
            <w:pPr>
              <w:jc w:val="center"/>
              <w:rPr>
                <w:rFonts w:ascii="Calibri" w:eastAsia="Times New Roman" w:hAnsi="Calibri" w:cs="Times New Roman"/>
                <w:b/>
                <w:bCs/>
                <w:color w:val="000000"/>
              </w:rPr>
            </w:pPr>
            <w:r w:rsidRPr="008C0EA9">
              <w:rPr>
                <w:rFonts w:ascii="Calibri" w:eastAsia="Times New Roman" w:hAnsi="Calibri" w:cs="Times New Roman"/>
                <w:b/>
                <w:bCs/>
                <w:color w:val="000000"/>
              </w:rPr>
              <w:t>Coating</w:t>
            </w:r>
          </w:p>
        </w:tc>
        <w:tc>
          <w:tcPr>
            <w:tcW w:w="880" w:type="dxa"/>
            <w:tcBorders>
              <w:top w:val="nil"/>
              <w:left w:val="nil"/>
              <w:bottom w:val="nil"/>
              <w:right w:val="nil"/>
            </w:tcBorders>
            <w:shd w:val="clear" w:color="auto" w:fill="auto"/>
            <w:noWrap/>
            <w:vAlign w:val="bottom"/>
            <w:hideMark/>
          </w:tcPr>
          <w:p w14:paraId="19BBF729" w14:textId="77777777" w:rsidR="00503E81" w:rsidRPr="008C0EA9" w:rsidRDefault="009308A0" w:rsidP="003E2276">
            <w:pPr>
              <w:jc w:val="center"/>
              <w:rPr>
                <w:rFonts w:ascii="Calibri" w:eastAsia="Times New Roman" w:hAnsi="Calibri" w:cs="Times New Roman"/>
                <w:b/>
                <w:bCs/>
                <w:color w:val="000000"/>
              </w:rPr>
            </w:pPr>
            <m:oMathPara>
              <m:oMath>
                <m:sSub>
                  <m:sSubPr>
                    <m:ctrlPr>
                      <w:rPr>
                        <w:rFonts w:ascii="Cambria Math" w:eastAsia="Times New Roman" w:hAnsi="Cambria Math" w:cs="Times New Roman"/>
                        <w:b/>
                        <w:bCs/>
                        <w:i/>
                        <w:color w:val="000000"/>
                      </w:rPr>
                    </m:ctrlPr>
                  </m:sSubPr>
                  <m:e>
                    <m:r>
                      <m:rPr>
                        <m:sty m:val="bi"/>
                      </m:rPr>
                      <w:rPr>
                        <w:rFonts w:ascii="Cambria Math" w:eastAsia="Times New Roman" w:hAnsi="Cambria Math" w:cs="Times New Roman"/>
                        <w:color w:val="000000"/>
                      </w:rPr>
                      <m:t>N</m:t>
                    </m:r>
                  </m:e>
                  <m:sub>
                    <m:r>
                      <m:rPr>
                        <m:sty m:val="bi"/>
                      </m:rPr>
                      <w:rPr>
                        <w:rFonts w:ascii="Cambria Math" w:eastAsia="Times New Roman" w:hAnsi="Cambria Math" w:cs="Times New Roman"/>
                        <w:color w:val="000000"/>
                      </w:rPr>
                      <m:t>m</m:t>
                    </m:r>
                  </m:sub>
                </m:sSub>
              </m:oMath>
            </m:oMathPara>
          </w:p>
        </w:tc>
        <w:tc>
          <w:tcPr>
            <w:tcW w:w="1300" w:type="dxa"/>
            <w:tcBorders>
              <w:top w:val="nil"/>
              <w:left w:val="nil"/>
              <w:bottom w:val="nil"/>
              <w:right w:val="nil"/>
            </w:tcBorders>
            <w:shd w:val="clear" w:color="auto" w:fill="auto"/>
            <w:noWrap/>
            <w:vAlign w:val="bottom"/>
            <w:hideMark/>
          </w:tcPr>
          <w:p w14:paraId="5B05B17D" w14:textId="77777777" w:rsidR="00503E81" w:rsidRPr="008C0EA9" w:rsidRDefault="009308A0" w:rsidP="003E2276">
            <w:pPr>
              <w:jc w:val="center"/>
              <w:rPr>
                <w:rFonts w:ascii="Calibri" w:eastAsia="Times New Roman" w:hAnsi="Calibri" w:cs="Times New Roman"/>
                <w:b/>
                <w:bCs/>
                <w:color w:val="000000"/>
              </w:rPr>
            </w:pPr>
            <m:oMathPara>
              <m:oMath>
                <m:sSub>
                  <m:sSubPr>
                    <m:ctrlPr>
                      <w:rPr>
                        <w:rFonts w:ascii="Cambria Math" w:eastAsia="Times New Roman" w:hAnsi="Cambria Math" w:cs="Times New Roman"/>
                        <w:b/>
                        <w:bCs/>
                        <w:i/>
                        <w:color w:val="000000"/>
                      </w:rPr>
                    </m:ctrlPr>
                  </m:sSubPr>
                  <m:e>
                    <m:r>
                      <m:rPr>
                        <m:sty m:val="bi"/>
                      </m:rPr>
                      <w:rPr>
                        <w:rFonts w:ascii="Cambria Math" w:eastAsia="Times New Roman" w:hAnsi="Cambria Math" w:cs="Times New Roman"/>
                        <w:color w:val="000000"/>
                      </w:rPr>
                      <m:t>A</m:t>
                    </m:r>
                  </m:e>
                  <m:sub>
                    <m:r>
                      <m:rPr>
                        <m:sty m:val="bi"/>
                      </m:rPr>
                      <w:rPr>
                        <w:rFonts w:ascii="Cambria Math" w:eastAsia="Times New Roman" w:hAnsi="Cambria Math" w:cs="Times New Roman"/>
                        <w:color w:val="000000"/>
                      </w:rPr>
                      <m:t>min</m:t>
                    </m:r>
                  </m:sub>
                </m:sSub>
              </m:oMath>
            </m:oMathPara>
          </w:p>
        </w:tc>
        <w:tc>
          <w:tcPr>
            <w:tcW w:w="1300" w:type="dxa"/>
            <w:tcBorders>
              <w:top w:val="nil"/>
              <w:left w:val="nil"/>
              <w:bottom w:val="nil"/>
              <w:right w:val="nil"/>
            </w:tcBorders>
            <w:shd w:val="clear" w:color="auto" w:fill="auto"/>
            <w:noWrap/>
            <w:vAlign w:val="bottom"/>
            <w:hideMark/>
          </w:tcPr>
          <w:p w14:paraId="04770133" w14:textId="77777777" w:rsidR="00503E81" w:rsidRPr="008C0EA9" w:rsidRDefault="009308A0" w:rsidP="003E2276">
            <w:pPr>
              <w:jc w:val="center"/>
              <w:rPr>
                <w:rFonts w:ascii="Calibri" w:eastAsia="Times New Roman" w:hAnsi="Calibri" w:cs="Times New Roman"/>
                <w:b/>
                <w:bCs/>
                <w:color w:val="000000"/>
              </w:rPr>
            </w:pPr>
            <m:oMathPara>
              <m:oMath>
                <m:sSub>
                  <m:sSubPr>
                    <m:ctrlPr>
                      <w:rPr>
                        <w:rFonts w:ascii="Cambria Math" w:eastAsia="Times New Roman" w:hAnsi="Cambria Math" w:cs="Times New Roman"/>
                        <w:b/>
                        <w:bCs/>
                        <w:i/>
                        <w:color w:val="000000"/>
                      </w:rPr>
                    </m:ctrlPr>
                  </m:sSubPr>
                  <m:e>
                    <m:r>
                      <m:rPr>
                        <m:sty m:val="bi"/>
                      </m:rPr>
                      <w:rPr>
                        <w:rFonts w:ascii="Cambria Math" w:eastAsia="Times New Roman" w:hAnsi="Cambria Math" w:cs="Times New Roman"/>
                        <w:color w:val="000000"/>
                      </w:rPr>
                      <m:t>A</m:t>
                    </m:r>
                  </m:e>
                  <m:sub>
                    <m:r>
                      <m:rPr>
                        <m:sty m:val="bi"/>
                      </m:rPr>
                      <w:rPr>
                        <w:rFonts w:ascii="Cambria Math" w:eastAsia="Times New Roman" w:hAnsi="Cambria Math" w:cs="Times New Roman"/>
                        <w:color w:val="000000"/>
                      </w:rPr>
                      <m:t>max</m:t>
                    </m:r>
                  </m:sub>
                </m:sSub>
              </m:oMath>
            </m:oMathPara>
          </w:p>
        </w:tc>
        <w:tc>
          <w:tcPr>
            <w:tcW w:w="1040" w:type="dxa"/>
            <w:tcBorders>
              <w:top w:val="nil"/>
              <w:left w:val="nil"/>
              <w:bottom w:val="nil"/>
              <w:right w:val="nil"/>
            </w:tcBorders>
            <w:shd w:val="clear" w:color="auto" w:fill="auto"/>
            <w:noWrap/>
            <w:vAlign w:val="bottom"/>
            <w:hideMark/>
          </w:tcPr>
          <w:p w14:paraId="6475AD82" w14:textId="77777777" w:rsidR="00503E81" w:rsidRPr="008C0EA9" w:rsidRDefault="00503E81" w:rsidP="003E2276">
            <w:pPr>
              <w:jc w:val="center"/>
              <w:rPr>
                <w:rFonts w:ascii="Calibri" w:eastAsia="Times New Roman" w:hAnsi="Calibri" w:cs="Times New Roman"/>
                <w:b/>
                <w:bCs/>
                <w:color w:val="000000"/>
              </w:rPr>
            </w:pPr>
            <m:oMathPara>
              <m:oMath>
                <m:r>
                  <m:rPr>
                    <m:sty m:val="bi"/>
                  </m:rPr>
                  <w:rPr>
                    <w:rFonts w:ascii="Cambria Math" w:eastAsia="Times New Roman" w:hAnsi="Cambria Math" w:cs="Times New Roman"/>
                    <w:color w:val="000000"/>
                  </w:rPr>
                  <m:t>&lt;A&gt;</m:t>
                </m:r>
              </m:oMath>
            </m:oMathPara>
          </w:p>
        </w:tc>
        <w:tc>
          <w:tcPr>
            <w:tcW w:w="1333" w:type="dxa"/>
            <w:tcBorders>
              <w:top w:val="nil"/>
              <w:left w:val="nil"/>
              <w:bottom w:val="nil"/>
              <w:right w:val="nil"/>
            </w:tcBorders>
            <w:shd w:val="clear" w:color="auto" w:fill="auto"/>
            <w:noWrap/>
            <w:vAlign w:val="bottom"/>
            <w:hideMark/>
          </w:tcPr>
          <w:p w14:paraId="118E45F9" w14:textId="77777777" w:rsidR="00503E81" w:rsidRPr="008C0EA9" w:rsidRDefault="009308A0" w:rsidP="003E2276">
            <w:pPr>
              <w:jc w:val="center"/>
              <w:rPr>
                <w:rFonts w:ascii="Calibri" w:eastAsia="Times New Roman" w:hAnsi="Calibri" w:cs="Times New Roman"/>
                <w:b/>
                <w:bCs/>
                <w:color w:val="000000"/>
              </w:rPr>
            </w:pPr>
            <m:oMathPara>
              <m:oMath>
                <m:sSub>
                  <m:sSubPr>
                    <m:ctrlPr>
                      <w:rPr>
                        <w:rFonts w:ascii="Cambria Math" w:eastAsia="Times New Roman" w:hAnsi="Cambria Math" w:cs="Times New Roman"/>
                        <w:b/>
                        <w:bCs/>
                        <w:i/>
                        <w:color w:val="000000"/>
                      </w:rPr>
                    </m:ctrlPr>
                  </m:sSubPr>
                  <m:e>
                    <m:r>
                      <m:rPr>
                        <m:sty m:val="bi"/>
                      </m:rPr>
                      <w:rPr>
                        <w:rFonts w:ascii="Cambria Math" w:eastAsia="Times New Roman" w:hAnsi="Cambria Math" w:cs="Times New Roman"/>
                        <w:color w:val="000000"/>
                      </w:rPr>
                      <m:t>A</m:t>
                    </m:r>
                  </m:e>
                  <m:sub>
                    <m:r>
                      <m:rPr>
                        <m:sty m:val="bi"/>
                      </m:rPr>
                      <w:rPr>
                        <w:rFonts w:ascii="Cambria Math" w:eastAsia="Times New Roman" w:hAnsi="Cambria Math" w:cs="Times New Roman"/>
                        <w:color w:val="000000"/>
                      </w:rPr>
                      <m:t>wid</m:t>
                    </m:r>
                  </m:sub>
                </m:sSub>
              </m:oMath>
            </m:oMathPara>
          </w:p>
        </w:tc>
        <w:tc>
          <w:tcPr>
            <w:tcW w:w="920" w:type="dxa"/>
            <w:tcBorders>
              <w:top w:val="nil"/>
              <w:left w:val="nil"/>
              <w:bottom w:val="nil"/>
              <w:right w:val="nil"/>
            </w:tcBorders>
            <w:shd w:val="clear" w:color="auto" w:fill="auto"/>
            <w:noWrap/>
            <w:vAlign w:val="bottom"/>
            <w:hideMark/>
          </w:tcPr>
          <w:p w14:paraId="1A1F0A98" w14:textId="77777777" w:rsidR="00503E81" w:rsidRPr="008C0EA9" w:rsidRDefault="009308A0" w:rsidP="003E2276">
            <w:pPr>
              <w:jc w:val="center"/>
              <w:rPr>
                <w:rFonts w:ascii="Calibri" w:eastAsia="Times New Roman" w:hAnsi="Calibri" w:cs="Times New Roman"/>
                <w:b/>
                <w:bCs/>
                <w:color w:val="000000"/>
              </w:rPr>
            </w:pPr>
            <m:oMathPara>
              <m:oMath>
                <m:sSub>
                  <m:sSubPr>
                    <m:ctrlPr>
                      <w:rPr>
                        <w:rFonts w:ascii="Cambria Math" w:eastAsia="Times New Roman" w:hAnsi="Cambria Math" w:cs="Times New Roman"/>
                        <w:b/>
                        <w:bCs/>
                        <w:i/>
                        <w:color w:val="000000"/>
                      </w:rPr>
                    </m:ctrlPr>
                  </m:sSubPr>
                  <m:e>
                    <m:r>
                      <m:rPr>
                        <m:sty m:val="bi"/>
                      </m:rPr>
                      <w:rPr>
                        <w:rFonts w:ascii="Cambria Math" w:eastAsia="Times New Roman" w:hAnsi="Cambria Math" w:cs="Times New Roman"/>
                        <w:color w:val="000000"/>
                      </w:rPr>
                      <m:t>N</m:t>
                    </m:r>
                  </m:e>
                  <m:sub>
                    <m:r>
                      <m:rPr>
                        <m:sty m:val="bi"/>
                      </m:rPr>
                      <w:rPr>
                        <w:rFonts w:ascii="Cambria Math" w:eastAsia="Times New Roman" w:hAnsi="Cambria Math" w:cs="Times New Roman"/>
                        <w:color w:val="000000"/>
                      </w:rPr>
                      <m:t>s</m:t>
                    </m:r>
                  </m:sub>
                </m:sSub>
              </m:oMath>
            </m:oMathPara>
          </w:p>
        </w:tc>
        <w:tc>
          <w:tcPr>
            <w:tcW w:w="940" w:type="dxa"/>
            <w:tcBorders>
              <w:top w:val="nil"/>
              <w:left w:val="nil"/>
              <w:bottom w:val="nil"/>
              <w:right w:val="nil"/>
            </w:tcBorders>
            <w:shd w:val="clear" w:color="auto" w:fill="auto"/>
            <w:noWrap/>
            <w:vAlign w:val="bottom"/>
            <w:hideMark/>
          </w:tcPr>
          <w:p w14:paraId="33E63858" w14:textId="77777777" w:rsidR="00503E81" w:rsidRPr="008C0EA9" w:rsidRDefault="009308A0" w:rsidP="003E2276">
            <w:pPr>
              <w:jc w:val="center"/>
              <w:rPr>
                <w:rFonts w:ascii="Calibri" w:eastAsia="Times New Roman" w:hAnsi="Calibri" w:cs="Times New Roman"/>
                <w:b/>
                <w:bCs/>
                <w:color w:val="000000"/>
              </w:rPr>
            </w:pPr>
            <m:oMathPara>
              <m:oMath>
                <m:sSub>
                  <m:sSubPr>
                    <m:ctrlPr>
                      <w:rPr>
                        <w:rFonts w:ascii="Cambria Math" w:eastAsia="Times New Roman" w:hAnsi="Cambria Math" w:cs="Times New Roman"/>
                        <w:b/>
                        <w:bCs/>
                        <w:i/>
                        <w:color w:val="000000"/>
                      </w:rPr>
                    </m:ctrlPr>
                  </m:sSubPr>
                  <m:e>
                    <m:r>
                      <m:rPr>
                        <m:sty m:val="bi"/>
                      </m:rPr>
                      <w:rPr>
                        <w:rFonts w:ascii="Cambria Math" w:eastAsia="Times New Roman" w:hAnsi="Cambria Math" w:cs="Times New Roman"/>
                        <w:color w:val="000000"/>
                      </w:rPr>
                      <m:t>N</m:t>
                    </m:r>
                  </m:e>
                  <m:sub>
                    <m:r>
                      <m:rPr>
                        <m:sty m:val="bi"/>
                      </m:rPr>
                      <w:rPr>
                        <w:rFonts w:ascii="Cambria Math" w:eastAsia="Times New Roman" w:hAnsi="Cambria Math" w:cs="Times New Roman"/>
                        <w:color w:val="000000"/>
                      </w:rPr>
                      <m:t>f</m:t>
                    </m:r>
                  </m:sub>
                </m:sSub>
              </m:oMath>
            </m:oMathPara>
          </w:p>
        </w:tc>
      </w:tr>
      <w:tr w:rsidR="00503E81" w:rsidRPr="008C0EA9" w14:paraId="628DF184" w14:textId="77777777" w:rsidTr="003E2276">
        <w:trPr>
          <w:trHeight w:val="300"/>
        </w:trPr>
        <w:tc>
          <w:tcPr>
            <w:tcW w:w="1300" w:type="dxa"/>
            <w:tcBorders>
              <w:top w:val="nil"/>
              <w:left w:val="nil"/>
              <w:bottom w:val="nil"/>
              <w:right w:val="nil"/>
            </w:tcBorders>
            <w:shd w:val="clear" w:color="auto" w:fill="auto"/>
            <w:noWrap/>
            <w:vAlign w:val="bottom"/>
            <w:hideMark/>
          </w:tcPr>
          <w:p w14:paraId="4EFD2049" w14:textId="77777777" w:rsidR="00503E81" w:rsidRPr="008C0EA9" w:rsidRDefault="00503E81" w:rsidP="003E2276">
            <w:pPr>
              <w:jc w:val="center"/>
              <w:rPr>
                <w:rFonts w:ascii="Calibri" w:eastAsia="Times New Roman" w:hAnsi="Calibri" w:cs="Times New Roman"/>
                <w:color w:val="000000"/>
              </w:rPr>
            </w:pPr>
            <w:r w:rsidRPr="008C0EA9">
              <w:rPr>
                <w:rFonts w:ascii="Calibri" w:eastAsia="Times New Roman" w:hAnsi="Calibri" w:cs="Times New Roman"/>
                <w:color w:val="000000"/>
              </w:rPr>
              <w:t>107Al</w:t>
            </w:r>
          </w:p>
        </w:tc>
        <w:tc>
          <w:tcPr>
            <w:tcW w:w="880" w:type="dxa"/>
            <w:tcBorders>
              <w:top w:val="nil"/>
              <w:left w:val="nil"/>
              <w:bottom w:val="nil"/>
              <w:right w:val="nil"/>
            </w:tcBorders>
            <w:shd w:val="clear" w:color="auto" w:fill="auto"/>
            <w:noWrap/>
            <w:vAlign w:val="bottom"/>
            <w:hideMark/>
          </w:tcPr>
          <w:p w14:paraId="5FCC75E5" w14:textId="77777777" w:rsidR="00503E81" w:rsidRPr="008C0EA9" w:rsidRDefault="00503E81" w:rsidP="003E2276">
            <w:pPr>
              <w:jc w:val="center"/>
              <w:rPr>
                <w:rFonts w:ascii="Calibri" w:eastAsia="Times New Roman" w:hAnsi="Calibri" w:cs="Times New Roman"/>
                <w:color w:val="000000"/>
              </w:rPr>
            </w:pPr>
            <w:r w:rsidRPr="008C0EA9">
              <w:rPr>
                <w:rFonts w:ascii="Calibri" w:eastAsia="Times New Roman" w:hAnsi="Calibri" w:cs="Times New Roman"/>
                <w:color w:val="000000"/>
              </w:rPr>
              <w:t>54</w:t>
            </w:r>
          </w:p>
        </w:tc>
        <w:tc>
          <w:tcPr>
            <w:tcW w:w="1300" w:type="dxa"/>
            <w:tcBorders>
              <w:top w:val="nil"/>
              <w:left w:val="nil"/>
              <w:bottom w:val="nil"/>
              <w:right w:val="nil"/>
            </w:tcBorders>
            <w:shd w:val="clear" w:color="auto" w:fill="auto"/>
            <w:noWrap/>
            <w:vAlign w:val="bottom"/>
            <w:hideMark/>
          </w:tcPr>
          <w:p w14:paraId="41D3C92E" w14:textId="77777777" w:rsidR="00503E81" w:rsidRPr="008C0EA9" w:rsidRDefault="00503E81" w:rsidP="003E2276">
            <w:pPr>
              <w:jc w:val="center"/>
              <w:rPr>
                <w:rFonts w:ascii="Calibri" w:eastAsia="Times New Roman" w:hAnsi="Calibri" w:cs="Times New Roman"/>
                <w:color w:val="000000"/>
              </w:rPr>
            </w:pPr>
            <w:r w:rsidRPr="008C0EA9">
              <w:rPr>
                <w:rFonts w:ascii="Calibri" w:eastAsia="Times New Roman" w:hAnsi="Calibri" w:cs="Times New Roman"/>
                <w:color w:val="000000"/>
              </w:rPr>
              <w:t>0.633</w:t>
            </w:r>
          </w:p>
        </w:tc>
        <w:tc>
          <w:tcPr>
            <w:tcW w:w="1300" w:type="dxa"/>
            <w:tcBorders>
              <w:top w:val="nil"/>
              <w:left w:val="nil"/>
              <w:bottom w:val="nil"/>
              <w:right w:val="nil"/>
            </w:tcBorders>
            <w:shd w:val="clear" w:color="auto" w:fill="auto"/>
            <w:noWrap/>
            <w:vAlign w:val="bottom"/>
            <w:hideMark/>
          </w:tcPr>
          <w:p w14:paraId="74D9AE44" w14:textId="77777777" w:rsidR="00503E81" w:rsidRPr="008C0EA9" w:rsidRDefault="00503E81" w:rsidP="003E2276">
            <w:pPr>
              <w:jc w:val="center"/>
              <w:rPr>
                <w:rFonts w:ascii="Calibri" w:eastAsia="Times New Roman" w:hAnsi="Calibri" w:cs="Times New Roman"/>
                <w:color w:val="000000"/>
              </w:rPr>
            </w:pPr>
            <w:r w:rsidRPr="008C0EA9">
              <w:rPr>
                <w:rFonts w:ascii="Calibri" w:eastAsia="Times New Roman" w:hAnsi="Calibri" w:cs="Times New Roman"/>
                <w:color w:val="000000"/>
              </w:rPr>
              <w:t>4.356</w:t>
            </w:r>
          </w:p>
        </w:tc>
        <w:tc>
          <w:tcPr>
            <w:tcW w:w="1040" w:type="dxa"/>
            <w:tcBorders>
              <w:top w:val="nil"/>
              <w:left w:val="nil"/>
              <w:bottom w:val="nil"/>
              <w:right w:val="nil"/>
            </w:tcBorders>
            <w:shd w:val="clear" w:color="auto" w:fill="auto"/>
            <w:noWrap/>
            <w:vAlign w:val="bottom"/>
            <w:hideMark/>
          </w:tcPr>
          <w:p w14:paraId="5DFF6E9F" w14:textId="77777777" w:rsidR="00503E81" w:rsidRPr="008C0EA9" w:rsidRDefault="00503E81" w:rsidP="003E2276">
            <w:pPr>
              <w:jc w:val="center"/>
              <w:rPr>
                <w:rFonts w:ascii="Calibri" w:eastAsia="Times New Roman" w:hAnsi="Calibri" w:cs="Times New Roman"/>
                <w:color w:val="000000"/>
              </w:rPr>
            </w:pPr>
            <w:r w:rsidRPr="008C0EA9">
              <w:rPr>
                <w:rFonts w:ascii="Calibri" w:eastAsia="Times New Roman" w:hAnsi="Calibri" w:cs="Times New Roman"/>
                <w:color w:val="000000"/>
              </w:rPr>
              <w:t>3.227</w:t>
            </w:r>
          </w:p>
        </w:tc>
        <w:tc>
          <w:tcPr>
            <w:tcW w:w="1333" w:type="dxa"/>
            <w:tcBorders>
              <w:top w:val="nil"/>
              <w:left w:val="nil"/>
              <w:bottom w:val="nil"/>
              <w:right w:val="nil"/>
            </w:tcBorders>
            <w:shd w:val="clear" w:color="auto" w:fill="auto"/>
            <w:noWrap/>
            <w:vAlign w:val="bottom"/>
            <w:hideMark/>
          </w:tcPr>
          <w:p w14:paraId="2B43B6C9" w14:textId="77777777" w:rsidR="00503E81" w:rsidRPr="008C0EA9" w:rsidRDefault="00503E81" w:rsidP="003E2276">
            <w:pPr>
              <w:jc w:val="center"/>
              <w:rPr>
                <w:rFonts w:ascii="Calibri" w:eastAsia="Times New Roman" w:hAnsi="Calibri" w:cs="Times New Roman"/>
                <w:color w:val="000000"/>
              </w:rPr>
            </w:pPr>
            <w:r w:rsidRPr="008C0EA9">
              <w:rPr>
                <w:rFonts w:ascii="Calibri" w:eastAsia="Times New Roman" w:hAnsi="Calibri" w:cs="Times New Roman"/>
                <w:color w:val="000000"/>
              </w:rPr>
              <w:t>1359</w:t>
            </w:r>
          </w:p>
        </w:tc>
        <w:tc>
          <w:tcPr>
            <w:tcW w:w="920" w:type="dxa"/>
            <w:tcBorders>
              <w:top w:val="nil"/>
              <w:left w:val="nil"/>
              <w:bottom w:val="nil"/>
              <w:right w:val="nil"/>
            </w:tcBorders>
            <w:shd w:val="clear" w:color="auto" w:fill="auto"/>
            <w:noWrap/>
            <w:vAlign w:val="bottom"/>
            <w:hideMark/>
          </w:tcPr>
          <w:p w14:paraId="5FC7FB82" w14:textId="77777777" w:rsidR="00503E81" w:rsidRPr="008C0EA9" w:rsidRDefault="00503E81" w:rsidP="003E2276">
            <w:pPr>
              <w:jc w:val="center"/>
              <w:rPr>
                <w:rFonts w:ascii="Calibri" w:eastAsia="Times New Roman" w:hAnsi="Calibri" w:cs="Times New Roman"/>
                <w:color w:val="000000"/>
              </w:rPr>
            </w:pPr>
            <w:r w:rsidRPr="008C0EA9">
              <w:rPr>
                <w:rFonts w:ascii="Calibri" w:eastAsia="Times New Roman" w:hAnsi="Calibri" w:cs="Times New Roman"/>
                <w:color w:val="000000"/>
              </w:rPr>
              <w:t>127</w:t>
            </w:r>
          </w:p>
        </w:tc>
        <w:tc>
          <w:tcPr>
            <w:tcW w:w="940" w:type="dxa"/>
            <w:tcBorders>
              <w:top w:val="nil"/>
              <w:left w:val="nil"/>
              <w:bottom w:val="nil"/>
              <w:right w:val="nil"/>
            </w:tcBorders>
            <w:shd w:val="clear" w:color="auto" w:fill="auto"/>
            <w:noWrap/>
            <w:vAlign w:val="bottom"/>
            <w:hideMark/>
          </w:tcPr>
          <w:p w14:paraId="160896CD" w14:textId="77777777" w:rsidR="00503E81" w:rsidRPr="008C0EA9" w:rsidRDefault="00503E81" w:rsidP="003E2276">
            <w:pPr>
              <w:jc w:val="center"/>
              <w:rPr>
                <w:rFonts w:ascii="Calibri" w:eastAsia="Times New Roman" w:hAnsi="Calibri" w:cs="Times New Roman"/>
                <w:color w:val="000000"/>
              </w:rPr>
            </w:pPr>
            <w:r w:rsidRPr="008C0EA9">
              <w:rPr>
                <w:rFonts w:ascii="Calibri" w:eastAsia="Times New Roman" w:hAnsi="Calibri" w:cs="Times New Roman"/>
                <w:color w:val="000000"/>
              </w:rPr>
              <w:t>125</w:t>
            </w:r>
          </w:p>
        </w:tc>
      </w:tr>
      <w:tr w:rsidR="00503E81" w:rsidRPr="008C0EA9" w14:paraId="4AE404A7" w14:textId="77777777" w:rsidTr="003E2276">
        <w:trPr>
          <w:trHeight w:val="300"/>
        </w:trPr>
        <w:tc>
          <w:tcPr>
            <w:tcW w:w="1300" w:type="dxa"/>
            <w:tcBorders>
              <w:top w:val="nil"/>
              <w:left w:val="nil"/>
              <w:bottom w:val="nil"/>
              <w:right w:val="nil"/>
            </w:tcBorders>
            <w:shd w:val="clear" w:color="auto" w:fill="auto"/>
            <w:noWrap/>
            <w:vAlign w:val="bottom"/>
            <w:hideMark/>
          </w:tcPr>
          <w:p w14:paraId="7A7733E2" w14:textId="77777777" w:rsidR="00503E81" w:rsidRPr="008C0EA9" w:rsidRDefault="00503E81" w:rsidP="003E2276">
            <w:pPr>
              <w:jc w:val="center"/>
              <w:rPr>
                <w:rFonts w:ascii="Calibri" w:eastAsia="Times New Roman" w:hAnsi="Calibri" w:cs="Times New Roman"/>
                <w:color w:val="000000"/>
              </w:rPr>
            </w:pPr>
            <w:r w:rsidRPr="008C0EA9">
              <w:rPr>
                <w:rFonts w:ascii="Calibri" w:eastAsia="Times New Roman" w:hAnsi="Calibri" w:cs="Times New Roman"/>
                <w:color w:val="000000"/>
              </w:rPr>
              <w:t>BareAl</w:t>
            </w:r>
          </w:p>
        </w:tc>
        <w:tc>
          <w:tcPr>
            <w:tcW w:w="880" w:type="dxa"/>
            <w:tcBorders>
              <w:top w:val="nil"/>
              <w:left w:val="nil"/>
              <w:bottom w:val="nil"/>
              <w:right w:val="nil"/>
            </w:tcBorders>
            <w:shd w:val="clear" w:color="auto" w:fill="auto"/>
            <w:noWrap/>
            <w:vAlign w:val="bottom"/>
            <w:hideMark/>
          </w:tcPr>
          <w:p w14:paraId="4A0E6AA0" w14:textId="77777777" w:rsidR="00503E81" w:rsidRPr="008C0EA9" w:rsidRDefault="00503E81" w:rsidP="003E2276">
            <w:pPr>
              <w:jc w:val="center"/>
              <w:rPr>
                <w:rFonts w:ascii="Calibri" w:eastAsia="Times New Roman" w:hAnsi="Calibri" w:cs="Times New Roman"/>
                <w:color w:val="000000"/>
              </w:rPr>
            </w:pPr>
            <w:r w:rsidRPr="008C0EA9">
              <w:rPr>
                <w:rFonts w:ascii="Calibri" w:eastAsia="Times New Roman" w:hAnsi="Calibri" w:cs="Times New Roman"/>
                <w:color w:val="000000"/>
              </w:rPr>
              <w:t>24</w:t>
            </w:r>
          </w:p>
        </w:tc>
        <w:tc>
          <w:tcPr>
            <w:tcW w:w="1300" w:type="dxa"/>
            <w:tcBorders>
              <w:top w:val="nil"/>
              <w:left w:val="nil"/>
              <w:bottom w:val="nil"/>
              <w:right w:val="nil"/>
            </w:tcBorders>
            <w:shd w:val="clear" w:color="auto" w:fill="auto"/>
            <w:noWrap/>
            <w:vAlign w:val="bottom"/>
            <w:hideMark/>
          </w:tcPr>
          <w:p w14:paraId="261D49FA" w14:textId="77777777" w:rsidR="00503E81" w:rsidRPr="008C0EA9" w:rsidRDefault="00503E81" w:rsidP="003E2276">
            <w:pPr>
              <w:jc w:val="center"/>
              <w:rPr>
                <w:rFonts w:ascii="Calibri" w:eastAsia="Times New Roman" w:hAnsi="Calibri" w:cs="Times New Roman"/>
                <w:color w:val="000000"/>
              </w:rPr>
            </w:pPr>
            <w:r w:rsidRPr="008C0EA9">
              <w:rPr>
                <w:rFonts w:ascii="Calibri" w:eastAsia="Times New Roman" w:hAnsi="Calibri" w:cs="Times New Roman"/>
                <w:color w:val="000000"/>
              </w:rPr>
              <w:t>0</w:t>
            </w:r>
          </w:p>
        </w:tc>
        <w:tc>
          <w:tcPr>
            <w:tcW w:w="1300" w:type="dxa"/>
            <w:tcBorders>
              <w:top w:val="nil"/>
              <w:left w:val="nil"/>
              <w:bottom w:val="nil"/>
              <w:right w:val="nil"/>
            </w:tcBorders>
            <w:shd w:val="clear" w:color="auto" w:fill="auto"/>
            <w:noWrap/>
            <w:vAlign w:val="bottom"/>
            <w:hideMark/>
          </w:tcPr>
          <w:p w14:paraId="4CABCB18" w14:textId="77777777" w:rsidR="00503E81" w:rsidRPr="008C0EA9" w:rsidRDefault="00503E81" w:rsidP="003E2276">
            <w:pPr>
              <w:jc w:val="center"/>
              <w:rPr>
                <w:rFonts w:ascii="Calibri" w:eastAsia="Times New Roman" w:hAnsi="Calibri" w:cs="Times New Roman"/>
                <w:color w:val="000000"/>
              </w:rPr>
            </w:pPr>
            <w:r w:rsidRPr="008C0EA9">
              <w:rPr>
                <w:rFonts w:ascii="Calibri" w:eastAsia="Times New Roman" w:hAnsi="Calibri" w:cs="Times New Roman"/>
                <w:color w:val="000000"/>
              </w:rPr>
              <w:t>1.074</w:t>
            </w:r>
          </w:p>
        </w:tc>
        <w:tc>
          <w:tcPr>
            <w:tcW w:w="1040" w:type="dxa"/>
            <w:tcBorders>
              <w:top w:val="nil"/>
              <w:left w:val="nil"/>
              <w:bottom w:val="nil"/>
              <w:right w:val="nil"/>
            </w:tcBorders>
            <w:shd w:val="clear" w:color="auto" w:fill="auto"/>
            <w:noWrap/>
            <w:vAlign w:val="bottom"/>
            <w:hideMark/>
          </w:tcPr>
          <w:p w14:paraId="759B384C" w14:textId="77777777" w:rsidR="00503E81" w:rsidRPr="008C0EA9" w:rsidRDefault="00503E81" w:rsidP="003E2276">
            <w:pPr>
              <w:jc w:val="center"/>
              <w:rPr>
                <w:rFonts w:ascii="Calibri" w:eastAsia="Times New Roman" w:hAnsi="Calibri" w:cs="Times New Roman"/>
                <w:color w:val="000000"/>
              </w:rPr>
            </w:pPr>
            <w:r w:rsidRPr="008C0EA9">
              <w:rPr>
                <w:rFonts w:ascii="Calibri" w:eastAsia="Times New Roman" w:hAnsi="Calibri" w:cs="Times New Roman"/>
                <w:color w:val="000000"/>
              </w:rPr>
              <w:t>0.479</w:t>
            </w:r>
          </w:p>
        </w:tc>
        <w:tc>
          <w:tcPr>
            <w:tcW w:w="1333" w:type="dxa"/>
            <w:tcBorders>
              <w:top w:val="nil"/>
              <w:left w:val="nil"/>
              <w:bottom w:val="nil"/>
              <w:right w:val="nil"/>
            </w:tcBorders>
            <w:shd w:val="clear" w:color="auto" w:fill="auto"/>
            <w:noWrap/>
            <w:vAlign w:val="bottom"/>
            <w:hideMark/>
          </w:tcPr>
          <w:p w14:paraId="5ECBC0FB" w14:textId="77777777" w:rsidR="00503E81" w:rsidRPr="008C0EA9" w:rsidRDefault="00503E81" w:rsidP="003E2276">
            <w:pPr>
              <w:jc w:val="center"/>
              <w:rPr>
                <w:rFonts w:ascii="Calibri" w:eastAsia="Times New Roman" w:hAnsi="Calibri" w:cs="Times New Roman"/>
                <w:color w:val="000000"/>
              </w:rPr>
            </w:pPr>
            <w:r w:rsidRPr="008C0EA9">
              <w:rPr>
                <w:rFonts w:ascii="Calibri" w:eastAsia="Times New Roman" w:hAnsi="Calibri" w:cs="Times New Roman"/>
                <w:color w:val="000000"/>
              </w:rPr>
              <w:t>392</w:t>
            </w:r>
          </w:p>
        </w:tc>
        <w:tc>
          <w:tcPr>
            <w:tcW w:w="920" w:type="dxa"/>
            <w:tcBorders>
              <w:top w:val="nil"/>
              <w:left w:val="nil"/>
              <w:bottom w:val="nil"/>
              <w:right w:val="nil"/>
            </w:tcBorders>
            <w:shd w:val="clear" w:color="auto" w:fill="auto"/>
            <w:noWrap/>
            <w:vAlign w:val="bottom"/>
            <w:hideMark/>
          </w:tcPr>
          <w:p w14:paraId="49B74350" w14:textId="77777777" w:rsidR="00503E81" w:rsidRPr="008C0EA9" w:rsidRDefault="00503E81" w:rsidP="003E2276">
            <w:pPr>
              <w:jc w:val="center"/>
              <w:rPr>
                <w:rFonts w:ascii="Calibri" w:eastAsia="Times New Roman" w:hAnsi="Calibri" w:cs="Times New Roman"/>
                <w:color w:val="000000"/>
              </w:rPr>
            </w:pPr>
            <w:r w:rsidRPr="008C0EA9">
              <w:rPr>
                <w:rFonts w:ascii="Calibri" w:eastAsia="Times New Roman" w:hAnsi="Calibri" w:cs="Times New Roman"/>
                <w:color w:val="000000"/>
              </w:rPr>
              <w:t>71</w:t>
            </w:r>
          </w:p>
        </w:tc>
        <w:tc>
          <w:tcPr>
            <w:tcW w:w="940" w:type="dxa"/>
            <w:tcBorders>
              <w:top w:val="nil"/>
              <w:left w:val="nil"/>
              <w:bottom w:val="nil"/>
              <w:right w:val="nil"/>
            </w:tcBorders>
            <w:shd w:val="clear" w:color="auto" w:fill="auto"/>
            <w:noWrap/>
            <w:vAlign w:val="bottom"/>
            <w:hideMark/>
          </w:tcPr>
          <w:p w14:paraId="169E1DA5" w14:textId="77777777" w:rsidR="00503E81" w:rsidRPr="008C0EA9" w:rsidRDefault="00503E81" w:rsidP="003E2276">
            <w:pPr>
              <w:jc w:val="center"/>
              <w:rPr>
                <w:rFonts w:ascii="Calibri" w:eastAsia="Times New Roman" w:hAnsi="Calibri" w:cs="Times New Roman"/>
                <w:color w:val="000000"/>
              </w:rPr>
            </w:pPr>
            <w:r w:rsidRPr="008C0EA9">
              <w:rPr>
                <w:rFonts w:ascii="Calibri" w:eastAsia="Times New Roman" w:hAnsi="Calibri" w:cs="Times New Roman"/>
                <w:color w:val="000000"/>
              </w:rPr>
              <w:t>68</w:t>
            </w:r>
          </w:p>
        </w:tc>
      </w:tr>
      <w:tr w:rsidR="00503E81" w:rsidRPr="008C0EA9" w14:paraId="68EB82B6" w14:textId="77777777" w:rsidTr="003E2276">
        <w:trPr>
          <w:trHeight w:val="300"/>
        </w:trPr>
        <w:tc>
          <w:tcPr>
            <w:tcW w:w="1300" w:type="dxa"/>
            <w:tcBorders>
              <w:top w:val="nil"/>
              <w:left w:val="nil"/>
              <w:bottom w:val="nil"/>
              <w:right w:val="nil"/>
            </w:tcBorders>
            <w:shd w:val="clear" w:color="auto" w:fill="auto"/>
            <w:noWrap/>
            <w:vAlign w:val="bottom"/>
            <w:hideMark/>
          </w:tcPr>
          <w:p w14:paraId="28935FF9" w14:textId="77777777" w:rsidR="00503E81" w:rsidRPr="008C0EA9" w:rsidRDefault="00503E81" w:rsidP="003E2276">
            <w:pPr>
              <w:jc w:val="center"/>
              <w:rPr>
                <w:rFonts w:ascii="Calibri" w:eastAsia="Times New Roman" w:hAnsi="Calibri" w:cs="Times New Roman"/>
                <w:color w:val="000000"/>
              </w:rPr>
            </w:pPr>
            <w:r w:rsidRPr="008C0EA9">
              <w:rPr>
                <w:rFonts w:ascii="Calibri" w:eastAsia="Times New Roman" w:hAnsi="Calibri" w:cs="Times New Roman"/>
                <w:color w:val="000000"/>
              </w:rPr>
              <w:t>Al+SIO</w:t>
            </w:r>
          </w:p>
        </w:tc>
        <w:tc>
          <w:tcPr>
            <w:tcW w:w="880" w:type="dxa"/>
            <w:tcBorders>
              <w:top w:val="nil"/>
              <w:left w:val="nil"/>
              <w:bottom w:val="nil"/>
              <w:right w:val="nil"/>
            </w:tcBorders>
            <w:shd w:val="clear" w:color="auto" w:fill="auto"/>
            <w:noWrap/>
            <w:vAlign w:val="bottom"/>
            <w:hideMark/>
          </w:tcPr>
          <w:p w14:paraId="38D59D1D" w14:textId="77777777" w:rsidR="00503E81" w:rsidRPr="008C0EA9" w:rsidRDefault="00503E81" w:rsidP="003E2276">
            <w:pPr>
              <w:jc w:val="center"/>
              <w:rPr>
                <w:rFonts w:ascii="Calibri" w:eastAsia="Times New Roman" w:hAnsi="Calibri" w:cs="Times New Roman"/>
                <w:color w:val="000000"/>
              </w:rPr>
            </w:pPr>
            <w:r w:rsidRPr="008C0EA9">
              <w:rPr>
                <w:rFonts w:ascii="Calibri" w:eastAsia="Times New Roman" w:hAnsi="Calibri" w:cs="Times New Roman"/>
                <w:color w:val="000000"/>
              </w:rPr>
              <w:t>21</w:t>
            </w:r>
          </w:p>
        </w:tc>
        <w:tc>
          <w:tcPr>
            <w:tcW w:w="1300" w:type="dxa"/>
            <w:tcBorders>
              <w:top w:val="nil"/>
              <w:left w:val="nil"/>
              <w:bottom w:val="nil"/>
              <w:right w:val="nil"/>
            </w:tcBorders>
            <w:shd w:val="clear" w:color="auto" w:fill="auto"/>
            <w:noWrap/>
            <w:vAlign w:val="bottom"/>
            <w:hideMark/>
          </w:tcPr>
          <w:p w14:paraId="75F92A36" w14:textId="77777777" w:rsidR="00503E81" w:rsidRPr="008C0EA9" w:rsidRDefault="00503E81" w:rsidP="003E2276">
            <w:pPr>
              <w:jc w:val="center"/>
              <w:rPr>
                <w:rFonts w:ascii="Calibri" w:eastAsia="Times New Roman" w:hAnsi="Calibri" w:cs="Times New Roman"/>
                <w:color w:val="000000"/>
              </w:rPr>
            </w:pPr>
            <w:r w:rsidRPr="008C0EA9">
              <w:rPr>
                <w:rFonts w:ascii="Calibri" w:eastAsia="Times New Roman" w:hAnsi="Calibri" w:cs="Times New Roman"/>
                <w:color w:val="000000"/>
              </w:rPr>
              <w:t>0</w:t>
            </w:r>
          </w:p>
        </w:tc>
        <w:tc>
          <w:tcPr>
            <w:tcW w:w="1300" w:type="dxa"/>
            <w:tcBorders>
              <w:top w:val="nil"/>
              <w:left w:val="nil"/>
              <w:bottom w:val="nil"/>
              <w:right w:val="nil"/>
            </w:tcBorders>
            <w:shd w:val="clear" w:color="auto" w:fill="auto"/>
            <w:noWrap/>
            <w:vAlign w:val="bottom"/>
            <w:hideMark/>
          </w:tcPr>
          <w:p w14:paraId="72D56129" w14:textId="77777777" w:rsidR="00503E81" w:rsidRPr="008C0EA9" w:rsidRDefault="00503E81" w:rsidP="003E2276">
            <w:pPr>
              <w:jc w:val="center"/>
              <w:rPr>
                <w:rFonts w:ascii="Calibri" w:eastAsia="Times New Roman" w:hAnsi="Calibri" w:cs="Times New Roman"/>
                <w:color w:val="000000"/>
              </w:rPr>
            </w:pPr>
            <w:r w:rsidRPr="008C0EA9">
              <w:rPr>
                <w:rFonts w:ascii="Calibri" w:eastAsia="Times New Roman" w:hAnsi="Calibri" w:cs="Times New Roman"/>
                <w:color w:val="000000"/>
              </w:rPr>
              <w:t>0.636</w:t>
            </w:r>
          </w:p>
        </w:tc>
        <w:tc>
          <w:tcPr>
            <w:tcW w:w="1040" w:type="dxa"/>
            <w:tcBorders>
              <w:top w:val="nil"/>
              <w:left w:val="nil"/>
              <w:bottom w:val="nil"/>
              <w:right w:val="nil"/>
            </w:tcBorders>
            <w:shd w:val="clear" w:color="auto" w:fill="auto"/>
            <w:noWrap/>
            <w:vAlign w:val="bottom"/>
            <w:hideMark/>
          </w:tcPr>
          <w:p w14:paraId="7EFD525C" w14:textId="77777777" w:rsidR="00503E81" w:rsidRPr="008C0EA9" w:rsidRDefault="00503E81" w:rsidP="003E2276">
            <w:pPr>
              <w:jc w:val="center"/>
              <w:rPr>
                <w:rFonts w:ascii="Calibri" w:eastAsia="Times New Roman" w:hAnsi="Calibri" w:cs="Times New Roman"/>
                <w:color w:val="000000"/>
              </w:rPr>
            </w:pPr>
            <w:r w:rsidRPr="008C0EA9">
              <w:rPr>
                <w:rFonts w:ascii="Calibri" w:eastAsia="Times New Roman" w:hAnsi="Calibri" w:cs="Times New Roman"/>
                <w:color w:val="000000"/>
              </w:rPr>
              <w:t>0.183</w:t>
            </w:r>
          </w:p>
        </w:tc>
        <w:tc>
          <w:tcPr>
            <w:tcW w:w="1333" w:type="dxa"/>
            <w:tcBorders>
              <w:top w:val="nil"/>
              <w:left w:val="nil"/>
              <w:bottom w:val="nil"/>
              <w:right w:val="nil"/>
            </w:tcBorders>
            <w:shd w:val="clear" w:color="auto" w:fill="auto"/>
            <w:noWrap/>
            <w:vAlign w:val="bottom"/>
            <w:hideMark/>
          </w:tcPr>
          <w:p w14:paraId="574D85FC" w14:textId="77777777" w:rsidR="00503E81" w:rsidRPr="008C0EA9" w:rsidRDefault="00503E81" w:rsidP="003E2276">
            <w:pPr>
              <w:jc w:val="center"/>
              <w:rPr>
                <w:rFonts w:ascii="Calibri" w:eastAsia="Times New Roman" w:hAnsi="Calibri" w:cs="Times New Roman"/>
                <w:color w:val="000000"/>
              </w:rPr>
            </w:pPr>
            <w:r w:rsidRPr="008C0EA9">
              <w:rPr>
                <w:rFonts w:ascii="Calibri" w:eastAsia="Times New Roman" w:hAnsi="Calibri" w:cs="Times New Roman"/>
                <w:color w:val="000000"/>
              </w:rPr>
              <w:t>232</w:t>
            </w:r>
          </w:p>
        </w:tc>
        <w:tc>
          <w:tcPr>
            <w:tcW w:w="920" w:type="dxa"/>
            <w:tcBorders>
              <w:top w:val="nil"/>
              <w:left w:val="nil"/>
              <w:bottom w:val="nil"/>
              <w:right w:val="nil"/>
            </w:tcBorders>
            <w:shd w:val="clear" w:color="auto" w:fill="auto"/>
            <w:noWrap/>
            <w:vAlign w:val="bottom"/>
            <w:hideMark/>
          </w:tcPr>
          <w:p w14:paraId="541A0A68" w14:textId="77777777" w:rsidR="00503E81" w:rsidRPr="008C0EA9" w:rsidRDefault="00503E81" w:rsidP="003E2276">
            <w:pPr>
              <w:jc w:val="center"/>
              <w:rPr>
                <w:rFonts w:ascii="Calibri" w:eastAsia="Times New Roman" w:hAnsi="Calibri" w:cs="Times New Roman"/>
                <w:color w:val="000000"/>
              </w:rPr>
            </w:pPr>
            <w:r w:rsidRPr="008C0EA9">
              <w:rPr>
                <w:rFonts w:ascii="Calibri" w:eastAsia="Times New Roman" w:hAnsi="Calibri" w:cs="Times New Roman"/>
                <w:color w:val="000000"/>
              </w:rPr>
              <w:t>52</w:t>
            </w:r>
          </w:p>
        </w:tc>
        <w:tc>
          <w:tcPr>
            <w:tcW w:w="940" w:type="dxa"/>
            <w:tcBorders>
              <w:top w:val="nil"/>
              <w:left w:val="nil"/>
              <w:bottom w:val="nil"/>
              <w:right w:val="nil"/>
            </w:tcBorders>
            <w:shd w:val="clear" w:color="auto" w:fill="auto"/>
            <w:noWrap/>
            <w:vAlign w:val="bottom"/>
            <w:hideMark/>
          </w:tcPr>
          <w:p w14:paraId="060E2D46" w14:textId="77777777" w:rsidR="00503E81" w:rsidRPr="008C0EA9" w:rsidRDefault="00503E81" w:rsidP="003E2276">
            <w:pPr>
              <w:jc w:val="center"/>
              <w:rPr>
                <w:rFonts w:ascii="Calibri" w:eastAsia="Times New Roman" w:hAnsi="Calibri" w:cs="Times New Roman"/>
                <w:color w:val="000000"/>
              </w:rPr>
            </w:pPr>
            <w:r w:rsidRPr="008C0EA9">
              <w:rPr>
                <w:rFonts w:ascii="Calibri" w:eastAsia="Times New Roman" w:hAnsi="Calibri" w:cs="Times New Roman"/>
                <w:color w:val="000000"/>
              </w:rPr>
              <w:t>52</w:t>
            </w:r>
          </w:p>
        </w:tc>
      </w:tr>
      <w:tr w:rsidR="00503E81" w:rsidRPr="008C0EA9" w14:paraId="11FEB9C1" w14:textId="77777777" w:rsidTr="003E2276">
        <w:trPr>
          <w:trHeight w:val="300"/>
        </w:trPr>
        <w:tc>
          <w:tcPr>
            <w:tcW w:w="1300" w:type="dxa"/>
            <w:tcBorders>
              <w:top w:val="nil"/>
              <w:left w:val="nil"/>
              <w:bottom w:val="nil"/>
              <w:right w:val="nil"/>
            </w:tcBorders>
            <w:shd w:val="clear" w:color="auto" w:fill="auto"/>
            <w:noWrap/>
            <w:vAlign w:val="bottom"/>
            <w:hideMark/>
          </w:tcPr>
          <w:p w14:paraId="2E02675F" w14:textId="77777777" w:rsidR="00503E81" w:rsidRPr="008C0EA9" w:rsidRDefault="00503E81" w:rsidP="003E2276">
            <w:pPr>
              <w:jc w:val="center"/>
              <w:rPr>
                <w:rFonts w:ascii="Calibri" w:eastAsia="Times New Roman" w:hAnsi="Calibri" w:cs="Times New Roman"/>
                <w:color w:val="000000"/>
              </w:rPr>
            </w:pPr>
            <w:r w:rsidRPr="008C0EA9">
              <w:rPr>
                <w:rFonts w:ascii="Calibri" w:eastAsia="Times New Roman" w:hAnsi="Calibri" w:cs="Times New Roman"/>
                <w:color w:val="000000"/>
              </w:rPr>
              <w:t>Al+PDIB</w:t>
            </w:r>
          </w:p>
        </w:tc>
        <w:tc>
          <w:tcPr>
            <w:tcW w:w="880" w:type="dxa"/>
            <w:tcBorders>
              <w:top w:val="nil"/>
              <w:left w:val="nil"/>
              <w:bottom w:val="nil"/>
              <w:right w:val="nil"/>
            </w:tcBorders>
            <w:shd w:val="clear" w:color="auto" w:fill="auto"/>
            <w:noWrap/>
            <w:vAlign w:val="bottom"/>
            <w:hideMark/>
          </w:tcPr>
          <w:p w14:paraId="2D446687" w14:textId="77777777" w:rsidR="00503E81" w:rsidRPr="008C0EA9" w:rsidRDefault="00503E81" w:rsidP="003E2276">
            <w:pPr>
              <w:jc w:val="center"/>
              <w:rPr>
                <w:rFonts w:ascii="Calibri" w:eastAsia="Times New Roman" w:hAnsi="Calibri" w:cs="Times New Roman"/>
                <w:color w:val="000000"/>
              </w:rPr>
            </w:pPr>
            <w:r w:rsidRPr="008C0EA9">
              <w:rPr>
                <w:rFonts w:ascii="Calibri" w:eastAsia="Times New Roman" w:hAnsi="Calibri" w:cs="Times New Roman"/>
                <w:color w:val="000000"/>
              </w:rPr>
              <w:t>5</w:t>
            </w:r>
          </w:p>
        </w:tc>
        <w:tc>
          <w:tcPr>
            <w:tcW w:w="1300" w:type="dxa"/>
            <w:tcBorders>
              <w:top w:val="nil"/>
              <w:left w:val="nil"/>
              <w:bottom w:val="nil"/>
              <w:right w:val="nil"/>
            </w:tcBorders>
            <w:shd w:val="clear" w:color="auto" w:fill="auto"/>
            <w:noWrap/>
            <w:vAlign w:val="bottom"/>
            <w:hideMark/>
          </w:tcPr>
          <w:p w14:paraId="341E19AB" w14:textId="77777777" w:rsidR="00503E81" w:rsidRPr="008C0EA9" w:rsidRDefault="00503E81" w:rsidP="003E2276">
            <w:pPr>
              <w:jc w:val="center"/>
              <w:rPr>
                <w:rFonts w:ascii="Calibri" w:eastAsia="Times New Roman" w:hAnsi="Calibri" w:cs="Times New Roman"/>
                <w:color w:val="000000"/>
              </w:rPr>
            </w:pPr>
            <w:r w:rsidRPr="008C0EA9">
              <w:rPr>
                <w:rFonts w:ascii="Calibri" w:eastAsia="Times New Roman" w:hAnsi="Calibri" w:cs="Times New Roman"/>
                <w:color w:val="000000"/>
              </w:rPr>
              <w:t>0.329</w:t>
            </w:r>
          </w:p>
        </w:tc>
        <w:tc>
          <w:tcPr>
            <w:tcW w:w="1300" w:type="dxa"/>
            <w:tcBorders>
              <w:top w:val="nil"/>
              <w:left w:val="nil"/>
              <w:bottom w:val="nil"/>
              <w:right w:val="nil"/>
            </w:tcBorders>
            <w:shd w:val="clear" w:color="auto" w:fill="auto"/>
            <w:noWrap/>
            <w:vAlign w:val="bottom"/>
            <w:hideMark/>
          </w:tcPr>
          <w:p w14:paraId="01CB79AF" w14:textId="77777777" w:rsidR="00503E81" w:rsidRPr="008C0EA9" w:rsidRDefault="00503E81" w:rsidP="003E2276">
            <w:pPr>
              <w:jc w:val="center"/>
              <w:rPr>
                <w:rFonts w:ascii="Calibri" w:eastAsia="Times New Roman" w:hAnsi="Calibri" w:cs="Times New Roman"/>
                <w:color w:val="000000"/>
              </w:rPr>
            </w:pPr>
            <w:r w:rsidRPr="008C0EA9">
              <w:rPr>
                <w:rFonts w:ascii="Calibri" w:eastAsia="Times New Roman" w:hAnsi="Calibri" w:cs="Times New Roman"/>
                <w:color w:val="000000"/>
              </w:rPr>
              <w:t>0.899</w:t>
            </w:r>
          </w:p>
        </w:tc>
        <w:tc>
          <w:tcPr>
            <w:tcW w:w="1040" w:type="dxa"/>
            <w:tcBorders>
              <w:top w:val="nil"/>
              <w:left w:val="nil"/>
              <w:bottom w:val="nil"/>
              <w:right w:val="nil"/>
            </w:tcBorders>
            <w:shd w:val="clear" w:color="auto" w:fill="auto"/>
            <w:noWrap/>
            <w:vAlign w:val="bottom"/>
            <w:hideMark/>
          </w:tcPr>
          <w:p w14:paraId="7607E9C4" w14:textId="77777777" w:rsidR="00503E81" w:rsidRPr="008C0EA9" w:rsidRDefault="00503E81" w:rsidP="003E2276">
            <w:pPr>
              <w:jc w:val="center"/>
              <w:rPr>
                <w:rFonts w:ascii="Calibri" w:eastAsia="Times New Roman" w:hAnsi="Calibri" w:cs="Times New Roman"/>
                <w:color w:val="000000"/>
              </w:rPr>
            </w:pPr>
            <w:r w:rsidRPr="008C0EA9">
              <w:rPr>
                <w:rFonts w:ascii="Calibri" w:eastAsia="Times New Roman" w:hAnsi="Calibri" w:cs="Times New Roman"/>
                <w:color w:val="000000"/>
              </w:rPr>
              <w:t>0.655</w:t>
            </w:r>
          </w:p>
        </w:tc>
        <w:tc>
          <w:tcPr>
            <w:tcW w:w="1333" w:type="dxa"/>
            <w:tcBorders>
              <w:top w:val="nil"/>
              <w:left w:val="nil"/>
              <w:bottom w:val="nil"/>
              <w:right w:val="nil"/>
            </w:tcBorders>
            <w:shd w:val="clear" w:color="auto" w:fill="auto"/>
            <w:noWrap/>
            <w:vAlign w:val="bottom"/>
            <w:hideMark/>
          </w:tcPr>
          <w:p w14:paraId="289FF114" w14:textId="77777777" w:rsidR="00503E81" w:rsidRPr="008C0EA9" w:rsidRDefault="00503E81" w:rsidP="003E2276">
            <w:pPr>
              <w:jc w:val="center"/>
              <w:rPr>
                <w:rFonts w:ascii="Calibri" w:eastAsia="Times New Roman" w:hAnsi="Calibri" w:cs="Times New Roman"/>
                <w:color w:val="000000"/>
              </w:rPr>
            </w:pPr>
            <w:r w:rsidRPr="008C0EA9">
              <w:rPr>
                <w:rFonts w:ascii="Calibri" w:eastAsia="Times New Roman" w:hAnsi="Calibri" w:cs="Times New Roman"/>
                <w:color w:val="000000"/>
              </w:rPr>
              <w:t>208</w:t>
            </w:r>
          </w:p>
        </w:tc>
        <w:tc>
          <w:tcPr>
            <w:tcW w:w="920" w:type="dxa"/>
            <w:tcBorders>
              <w:top w:val="nil"/>
              <w:left w:val="nil"/>
              <w:bottom w:val="nil"/>
              <w:right w:val="nil"/>
            </w:tcBorders>
            <w:shd w:val="clear" w:color="auto" w:fill="auto"/>
            <w:noWrap/>
            <w:vAlign w:val="bottom"/>
            <w:hideMark/>
          </w:tcPr>
          <w:p w14:paraId="1AF053D3" w14:textId="77777777" w:rsidR="00503E81" w:rsidRPr="008C0EA9" w:rsidRDefault="00503E81" w:rsidP="003E2276">
            <w:pPr>
              <w:jc w:val="center"/>
              <w:rPr>
                <w:rFonts w:ascii="Calibri" w:eastAsia="Times New Roman" w:hAnsi="Calibri" w:cs="Times New Roman"/>
                <w:color w:val="000000"/>
              </w:rPr>
            </w:pPr>
            <w:r w:rsidRPr="008C0EA9">
              <w:rPr>
                <w:rFonts w:ascii="Calibri" w:eastAsia="Times New Roman" w:hAnsi="Calibri" w:cs="Times New Roman"/>
                <w:color w:val="000000"/>
              </w:rPr>
              <w:t>19</w:t>
            </w:r>
          </w:p>
        </w:tc>
        <w:tc>
          <w:tcPr>
            <w:tcW w:w="940" w:type="dxa"/>
            <w:tcBorders>
              <w:top w:val="nil"/>
              <w:left w:val="nil"/>
              <w:bottom w:val="nil"/>
              <w:right w:val="nil"/>
            </w:tcBorders>
            <w:shd w:val="clear" w:color="auto" w:fill="auto"/>
            <w:noWrap/>
            <w:vAlign w:val="bottom"/>
            <w:hideMark/>
          </w:tcPr>
          <w:p w14:paraId="10CC8B0A" w14:textId="77777777" w:rsidR="00503E81" w:rsidRPr="008C0EA9" w:rsidRDefault="00503E81" w:rsidP="003E2276">
            <w:pPr>
              <w:jc w:val="center"/>
              <w:rPr>
                <w:rFonts w:ascii="Calibri" w:eastAsia="Times New Roman" w:hAnsi="Calibri" w:cs="Times New Roman"/>
                <w:color w:val="000000"/>
              </w:rPr>
            </w:pPr>
            <w:r w:rsidRPr="008C0EA9">
              <w:rPr>
                <w:rFonts w:ascii="Calibri" w:eastAsia="Times New Roman" w:hAnsi="Calibri" w:cs="Times New Roman"/>
                <w:color w:val="000000"/>
              </w:rPr>
              <w:t>19</w:t>
            </w:r>
          </w:p>
        </w:tc>
      </w:tr>
      <w:tr w:rsidR="00503E81" w:rsidRPr="008C0EA9" w14:paraId="718A9D4A" w14:textId="77777777" w:rsidTr="003E2276">
        <w:trPr>
          <w:trHeight w:val="300"/>
        </w:trPr>
        <w:tc>
          <w:tcPr>
            <w:tcW w:w="1300" w:type="dxa"/>
            <w:tcBorders>
              <w:top w:val="nil"/>
              <w:left w:val="nil"/>
              <w:bottom w:val="nil"/>
              <w:right w:val="nil"/>
            </w:tcBorders>
            <w:shd w:val="clear" w:color="auto" w:fill="auto"/>
            <w:noWrap/>
            <w:vAlign w:val="bottom"/>
            <w:hideMark/>
          </w:tcPr>
          <w:p w14:paraId="7428E0A6" w14:textId="77777777" w:rsidR="00503E81" w:rsidRPr="008C0EA9" w:rsidRDefault="00503E81" w:rsidP="003E2276">
            <w:pPr>
              <w:jc w:val="center"/>
              <w:rPr>
                <w:rFonts w:ascii="Calibri" w:eastAsia="Times New Roman" w:hAnsi="Calibri" w:cs="Times New Roman"/>
                <w:color w:val="000000"/>
              </w:rPr>
            </w:pPr>
            <w:r w:rsidRPr="008C0EA9">
              <w:rPr>
                <w:rFonts w:ascii="Calibri" w:eastAsia="Times New Roman" w:hAnsi="Calibri" w:cs="Times New Roman"/>
                <w:color w:val="000000"/>
              </w:rPr>
              <w:t>OTHER</w:t>
            </w:r>
          </w:p>
        </w:tc>
        <w:tc>
          <w:tcPr>
            <w:tcW w:w="880" w:type="dxa"/>
            <w:tcBorders>
              <w:top w:val="nil"/>
              <w:left w:val="nil"/>
              <w:bottom w:val="nil"/>
              <w:right w:val="nil"/>
            </w:tcBorders>
            <w:shd w:val="clear" w:color="auto" w:fill="auto"/>
            <w:noWrap/>
            <w:vAlign w:val="bottom"/>
            <w:hideMark/>
          </w:tcPr>
          <w:p w14:paraId="5F3F41B4" w14:textId="77777777" w:rsidR="00503E81" w:rsidRPr="008C0EA9" w:rsidRDefault="00503E81" w:rsidP="003E2276">
            <w:pPr>
              <w:jc w:val="center"/>
              <w:rPr>
                <w:rFonts w:ascii="Calibri" w:eastAsia="Times New Roman" w:hAnsi="Calibri" w:cs="Times New Roman"/>
                <w:color w:val="000000"/>
              </w:rPr>
            </w:pPr>
            <w:r w:rsidRPr="008C0EA9">
              <w:rPr>
                <w:rFonts w:ascii="Calibri" w:eastAsia="Times New Roman" w:hAnsi="Calibri" w:cs="Times New Roman"/>
                <w:color w:val="000000"/>
              </w:rPr>
              <w:t>6</w:t>
            </w:r>
          </w:p>
        </w:tc>
        <w:tc>
          <w:tcPr>
            <w:tcW w:w="1300" w:type="dxa"/>
            <w:tcBorders>
              <w:top w:val="nil"/>
              <w:left w:val="nil"/>
              <w:bottom w:val="nil"/>
              <w:right w:val="nil"/>
            </w:tcBorders>
            <w:shd w:val="clear" w:color="auto" w:fill="auto"/>
            <w:noWrap/>
            <w:vAlign w:val="bottom"/>
            <w:hideMark/>
          </w:tcPr>
          <w:p w14:paraId="18C88AE8" w14:textId="77777777" w:rsidR="00503E81" w:rsidRPr="008C0EA9" w:rsidRDefault="00503E81" w:rsidP="003E2276">
            <w:pPr>
              <w:jc w:val="center"/>
              <w:rPr>
                <w:rFonts w:ascii="Calibri" w:eastAsia="Times New Roman" w:hAnsi="Calibri" w:cs="Times New Roman"/>
                <w:color w:val="000000"/>
              </w:rPr>
            </w:pPr>
            <w:r w:rsidRPr="008C0EA9">
              <w:rPr>
                <w:rFonts w:ascii="Calibri" w:eastAsia="Times New Roman" w:hAnsi="Calibri" w:cs="Times New Roman"/>
                <w:color w:val="000000"/>
              </w:rPr>
              <w:t>0.115</w:t>
            </w:r>
          </w:p>
        </w:tc>
        <w:tc>
          <w:tcPr>
            <w:tcW w:w="1300" w:type="dxa"/>
            <w:tcBorders>
              <w:top w:val="nil"/>
              <w:left w:val="nil"/>
              <w:bottom w:val="nil"/>
              <w:right w:val="nil"/>
            </w:tcBorders>
            <w:shd w:val="clear" w:color="auto" w:fill="auto"/>
            <w:noWrap/>
            <w:vAlign w:val="bottom"/>
            <w:hideMark/>
          </w:tcPr>
          <w:p w14:paraId="6085AB10" w14:textId="77777777" w:rsidR="00503E81" w:rsidRPr="008C0EA9" w:rsidRDefault="00503E81" w:rsidP="003E2276">
            <w:pPr>
              <w:jc w:val="center"/>
              <w:rPr>
                <w:rFonts w:ascii="Calibri" w:eastAsia="Times New Roman" w:hAnsi="Calibri" w:cs="Times New Roman"/>
                <w:color w:val="000000"/>
              </w:rPr>
            </w:pPr>
            <w:r w:rsidRPr="008C0EA9">
              <w:rPr>
                <w:rFonts w:ascii="Calibri" w:eastAsia="Times New Roman" w:hAnsi="Calibri" w:cs="Times New Roman"/>
                <w:color w:val="000000"/>
              </w:rPr>
              <w:t>0.868</w:t>
            </w:r>
          </w:p>
        </w:tc>
        <w:tc>
          <w:tcPr>
            <w:tcW w:w="1040" w:type="dxa"/>
            <w:tcBorders>
              <w:top w:val="nil"/>
              <w:left w:val="nil"/>
              <w:bottom w:val="nil"/>
              <w:right w:val="nil"/>
            </w:tcBorders>
            <w:shd w:val="clear" w:color="auto" w:fill="auto"/>
            <w:noWrap/>
            <w:vAlign w:val="bottom"/>
            <w:hideMark/>
          </w:tcPr>
          <w:p w14:paraId="03007B47" w14:textId="77777777" w:rsidR="00503E81" w:rsidRPr="008C0EA9" w:rsidRDefault="00503E81" w:rsidP="003E2276">
            <w:pPr>
              <w:jc w:val="center"/>
              <w:rPr>
                <w:rFonts w:ascii="Calibri" w:eastAsia="Times New Roman" w:hAnsi="Calibri" w:cs="Times New Roman"/>
                <w:color w:val="000000"/>
              </w:rPr>
            </w:pPr>
            <w:r w:rsidRPr="008C0EA9">
              <w:rPr>
                <w:rFonts w:ascii="Calibri" w:eastAsia="Times New Roman" w:hAnsi="Calibri" w:cs="Times New Roman"/>
                <w:color w:val="000000"/>
              </w:rPr>
              <w:t>0.552</w:t>
            </w:r>
          </w:p>
        </w:tc>
        <w:tc>
          <w:tcPr>
            <w:tcW w:w="1333" w:type="dxa"/>
            <w:tcBorders>
              <w:top w:val="nil"/>
              <w:left w:val="nil"/>
              <w:bottom w:val="nil"/>
              <w:right w:val="nil"/>
            </w:tcBorders>
            <w:shd w:val="clear" w:color="auto" w:fill="auto"/>
            <w:noWrap/>
            <w:vAlign w:val="bottom"/>
            <w:hideMark/>
          </w:tcPr>
          <w:p w14:paraId="44860CF0" w14:textId="77777777" w:rsidR="00503E81" w:rsidRPr="008C0EA9" w:rsidRDefault="00503E81" w:rsidP="003E2276">
            <w:pPr>
              <w:jc w:val="center"/>
              <w:rPr>
                <w:rFonts w:ascii="Calibri" w:eastAsia="Times New Roman" w:hAnsi="Calibri" w:cs="Times New Roman"/>
                <w:color w:val="000000"/>
              </w:rPr>
            </w:pPr>
            <w:r w:rsidRPr="008C0EA9">
              <w:rPr>
                <w:rFonts w:ascii="Calibri" w:eastAsia="Times New Roman" w:hAnsi="Calibri" w:cs="Times New Roman"/>
                <w:color w:val="000000"/>
              </w:rPr>
              <w:t>275</w:t>
            </w:r>
          </w:p>
        </w:tc>
        <w:tc>
          <w:tcPr>
            <w:tcW w:w="920" w:type="dxa"/>
            <w:tcBorders>
              <w:top w:val="nil"/>
              <w:left w:val="nil"/>
              <w:bottom w:val="nil"/>
              <w:right w:val="nil"/>
            </w:tcBorders>
            <w:shd w:val="clear" w:color="auto" w:fill="auto"/>
            <w:noWrap/>
            <w:vAlign w:val="bottom"/>
            <w:hideMark/>
          </w:tcPr>
          <w:p w14:paraId="65AB2B3B" w14:textId="77777777" w:rsidR="00503E81" w:rsidRPr="008C0EA9" w:rsidRDefault="00503E81" w:rsidP="003E2276">
            <w:pPr>
              <w:jc w:val="center"/>
              <w:rPr>
                <w:rFonts w:ascii="Calibri" w:eastAsia="Times New Roman" w:hAnsi="Calibri" w:cs="Times New Roman"/>
                <w:color w:val="000000"/>
              </w:rPr>
            </w:pPr>
            <w:r w:rsidRPr="008C0EA9">
              <w:rPr>
                <w:rFonts w:ascii="Calibri" w:eastAsia="Times New Roman" w:hAnsi="Calibri" w:cs="Times New Roman"/>
                <w:color w:val="000000"/>
              </w:rPr>
              <w:t>21</w:t>
            </w:r>
          </w:p>
        </w:tc>
        <w:tc>
          <w:tcPr>
            <w:tcW w:w="940" w:type="dxa"/>
            <w:tcBorders>
              <w:top w:val="nil"/>
              <w:left w:val="nil"/>
              <w:bottom w:val="nil"/>
              <w:right w:val="nil"/>
            </w:tcBorders>
            <w:shd w:val="clear" w:color="auto" w:fill="auto"/>
            <w:noWrap/>
            <w:vAlign w:val="bottom"/>
            <w:hideMark/>
          </w:tcPr>
          <w:p w14:paraId="72A65152" w14:textId="77777777" w:rsidR="00503E81" w:rsidRPr="008C0EA9" w:rsidRDefault="00503E81" w:rsidP="003E2276">
            <w:pPr>
              <w:jc w:val="center"/>
              <w:rPr>
                <w:rFonts w:ascii="Calibri" w:eastAsia="Times New Roman" w:hAnsi="Calibri" w:cs="Times New Roman"/>
                <w:color w:val="000000"/>
              </w:rPr>
            </w:pPr>
            <w:r w:rsidRPr="008C0EA9">
              <w:rPr>
                <w:rFonts w:ascii="Calibri" w:eastAsia="Times New Roman" w:hAnsi="Calibri" w:cs="Times New Roman"/>
                <w:color w:val="000000"/>
              </w:rPr>
              <w:t>21</w:t>
            </w:r>
          </w:p>
        </w:tc>
      </w:tr>
    </w:tbl>
    <w:p w14:paraId="6DC10C4D" w14:textId="77777777" w:rsidR="00503E81" w:rsidRPr="008C0EA9" w:rsidRDefault="00503E81" w:rsidP="00503E81"/>
    <w:p w14:paraId="2201DFE2" w14:textId="77777777" w:rsidR="00503E81" w:rsidRDefault="00503E81" w:rsidP="00503E81"/>
    <w:p w14:paraId="3CF6A8F5" w14:textId="77777777" w:rsidR="00503E81" w:rsidRDefault="00503E81" w:rsidP="00503E81">
      <w:pPr>
        <w:pStyle w:val="Heading2"/>
      </w:pPr>
      <w:bookmarkStart w:id="25" w:name="_Toc247442804"/>
      <w:bookmarkStart w:id="26" w:name="_Toc248726964"/>
      <w:r>
        <w:t>Method of Analysis</w:t>
      </w:r>
      <w:bookmarkEnd w:id="25"/>
      <w:bookmarkEnd w:id="26"/>
    </w:p>
    <w:p w14:paraId="5DBCA042" w14:textId="3A7EB2CD" w:rsidR="00503E81" w:rsidRPr="00D0088A" w:rsidRDefault="00503E81" w:rsidP="00503E81">
      <w:pPr>
        <w:pStyle w:val="TextBody"/>
        <w:jc w:val="both"/>
        <w:rPr>
          <w:rFonts w:asciiTheme="minorHAnsi" w:hAnsiTheme="minorHAnsi"/>
        </w:rPr>
      </w:pPr>
      <w:r w:rsidRPr="00D0088A">
        <w:rPr>
          <w:rFonts w:asciiTheme="minorHAnsi" w:hAnsiTheme="minorHAnsi"/>
        </w:rPr>
        <w:t>The photometry of the individual hex-burst images, having been transf</w:t>
      </w:r>
      <w:r w:rsidR="00824E6D">
        <w:rPr>
          <w:rFonts w:asciiTheme="minorHAnsi" w:hAnsiTheme="minorHAnsi"/>
        </w:rPr>
        <w:t>ormed to a uniform photometric system</w:t>
      </w:r>
      <w:r w:rsidRPr="00D0088A">
        <w:rPr>
          <w:rFonts w:asciiTheme="minorHAnsi" w:hAnsiTheme="minorHAnsi"/>
        </w:rPr>
        <w:t>, can be compared to yield relative reflectivity measurements of the primary mirrors. Each hex-burst set, if normalized to a system where the brightest mirror is assigned a relative reflectivity of 1.0, may be compared directly with other such sets. The id</w:t>
      </w:r>
      <w:r w:rsidR="00824E6D">
        <w:rPr>
          <w:rFonts w:asciiTheme="minorHAnsi" w:hAnsiTheme="minorHAnsi"/>
        </w:rPr>
        <w:t>ea</w:t>
      </w:r>
      <w:r w:rsidRPr="00D0088A">
        <w:rPr>
          <w:rFonts w:asciiTheme="minorHAnsi" w:hAnsiTheme="minorHAnsi"/>
        </w:rPr>
        <w:t xml:space="preserve"> is that the most reflective mirrors will be represented by the newest and presumably most highly reflective coatings. Since for every mirror in each collected data set has a coating age (in years) and a relative reflectivity in some a system, we can study the degradation of reflectivity with time. Since we have a collection of hex-burst data sets for mirrors having different coating types, we can hope to quantify the rate of reflectivity degradation with time for each coating surface. </w:t>
      </w:r>
    </w:p>
    <w:p w14:paraId="285CFB57" w14:textId="355767ED" w:rsidR="00503E81" w:rsidRPr="00D0088A" w:rsidRDefault="00503E81" w:rsidP="00503E81">
      <w:pPr>
        <w:pStyle w:val="TextBody"/>
        <w:jc w:val="both"/>
        <w:rPr>
          <w:rFonts w:asciiTheme="minorHAnsi" w:hAnsiTheme="minorHAnsi"/>
        </w:rPr>
      </w:pPr>
      <w:r w:rsidRPr="00D0088A">
        <w:rPr>
          <w:rFonts w:asciiTheme="minorHAnsi" w:hAnsiTheme="minorHAnsi"/>
        </w:rPr>
        <w:t>The collected hex-burst data, namely relative reflec</w:t>
      </w:r>
      <w:r w:rsidR="00824E6D">
        <w:rPr>
          <w:rFonts w:asciiTheme="minorHAnsi" w:hAnsiTheme="minorHAnsi"/>
        </w:rPr>
        <w:t xml:space="preserve">tivity, R, and coating age, A, </w:t>
      </w:r>
      <w:r w:rsidRPr="00D0088A">
        <w:rPr>
          <w:rFonts w:asciiTheme="minorHAnsi" w:hAnsiTheme="minorHAnsi"/>
        </w:rPr>
        <w:t>were grouped by coating type. For each collection of data, we fit a linear regression of the form:</w:t>
      </w:r>
    </w:p>
    <w:p w14:paraId="1222F9A5" w14:textId="77777777" w:rsidR="00503E81" w:rsidRPr="00D0088A" w:rsidRDefault="00503E81" w:rsidP="00503E81">
      <w:pPr>
        <w:pStyle w:val="TextBody"/>
        <w:jc w:val="both"/>
        <w:rPr>
          <w:rFonts w:asciiTheme="minorHAnsi" w:hAnsiTheme="minorHAnsi"/>
        </w:rPr>
      </w:pPr>
      <m:oMathPara>
        <m:oMath>
          <m:r>
            <w:rPr>
              <w:rFonts w:ascii="Cambria Math" w:hAnsi="Cambria Math"/>
            </w:rPr>
            <m:t>R=αA+</m:t>
          </m:r>
          <m:sSub>
            <m:sSubPr>
              <m:ctrlPr>
                <w:rPr>
                  <w:rFonts w:ascii="Cambria Math" w:hAnsi="Cambria Math"/>
                </w:rPr>
              </m:ctrlPr>
            </m:sSubPr>
            <m:e>
              <m:r>
                <w:rPr>
                  <w:rFonts w:ascii="Cambria Math" w:hAnsi="Cambria Math"/>
                </w:rPr>
                <m:t>R</m:t>
              </m:r>
            </m:e>
            <m:sub>
              <m:r>
                <w:rPr>
                  <w:rFonts w:ascii="Cambria Math" w:hAnsi="Cambria Math"/>
                </w:rPr>
                <m:t>o</m:t>
              </m:r>
            </m:sub>
          </m:sSub>
        </m:oMath>
      </m:oMathPara>
    </w:p>
    <w:p w14:paraId="62CFFBE4" w14:textId="4164443D" w:rsidR="00503E81" w:rsidRPr="00D0088A" w:rsidRDefault="00503E81" w:rsidP="00503E81">
      <w:pPr>
        <w:pStyle w:val="TextBody"/>
        <w:jc w:val="both"/>
        <w:rPr>
          <w:rFonts w:asciiTheme="minorHAnsi" w:hAnsiTheme="minorHAnsi"/>
        </w:rPr>
      </w:pPr>
      <w:r w:rsidRPr="00D0088A">
        <w:rPr>
          <w:rFonts w:asciiTheme="minorHAnsi" w:hAnsiTheme="minorHAnsi"/>
        </w:rPr>
        <w:t xml:space="preserve">where the slope,  </w:t>
      </w:r>
      <m:oMath>
        <m:r>
          <w:rPr>
            <w:rFonts w:ascii="Cambria Math" w:hAnsi="Cambria Math"/>
          </w:rPr>
          <m:t>α</m:t>
        </m:r>
      </m:oMath>
      <w:r w:rsidRPr="00D0088A">
        <w:rPr>
          <w:rFonts w:asciiTheme="minorHAnsi" w:hAnsiTheme="minorHAnsi"/>
        </w:rPr>
        <w:t xml:space="preserve">, is the degradation rate in fractional decrease per unit time, and the intercept, </w:t>
      </w:r>
      <m:oMath>
        <m:sSub>
          <m:sSubPr>
            <m:ctrlPr>
              <w:rPr>
                <w:rFonts w:ascii="Cambria Math" w:hAnsi="Cambria Math"/>
              </w:rPr>
            </m:ctrlPr>
          </m:sSubPr>
          <m:e>
            <m:r>
              <w:rPr>
                <w:rFonts w:ascii="Cambria Math" w:hAnsi="Cambria Math"/>
              </w:rPr>
              <m:t>R</m:t>
            </m:r>
          </m:e>
          <m:sub>
            <m:r>
              <w:rPr>
                <w:rFonts w:ascii="Cambria Math" w:hAnsi="Cambria Math"/>
              </w:rPr>
              <m:t>o</m:t>
            </m:r>
          </m:sub>
        </m:sSub>
      </m:oMath>
      <w:r w:rsidRPr="00D0088A">
        <w:rPr>
          <w:rFonts w:asciiTheme="minorHAnsi" w:hAnsiTheme="minorHAnsi"/>
        </w:rPr>
        <w:t>, is the relative reflectivity for a mirror with a new coating</w:t>
      </w:r>
      <w:r w:rsidR="00824E6D">
        <w:rPr>
          <w:rFonts w:asciiTheme="minorHAnsi" w:hAnsiTheme="minorHAnsi"/>
        </w:rPr>
        <w:t xml:space="preserve">  (zero age).  As the HB</w:t>
      </w:r>
      <w:r w:rsidRPr="00D0088A">
        <w:rPr>
          <w:rFonts w:asciiTheme="minorHAnsi" w:hAnsiTheme="minorHAnsi"/>
        </w:rPr>
        <w:t xml:space="preserve"> method is purely differential in nature, the measured </w:t>
      </w:r>
      <m:oMath>
        <m:r>
          <w:rPr>
            <w:rFonts w:ascii="Cambria Math" w:hAnsi="Cambria Math"/>
          </w:rPr>
          <m:t xml:space="preserve">α </m:t>
        </m:r>
      </m:oMath>
      <w:r w:rsidRPr="00D0088A">
        <w:rPr>
          <w:rFonts w:asciiTheme="minorHAnsi" w:hAnsiTheme="minorHAnsi"/>
        </w:rPr>
        <w:t>values are the most mean</w:t>
      </w:r>
      <w:r w:rsidR="00824E6D">
        <w:rPr>
          <w:rFonts w:asciiTheme="minorHAnsi" w:hAnsiTheme="minorHAnsi"/>
        </w:rPr>
        <w:t>ingful, but since each</w:t>
      </w:r>
      <w:r w:rsidRPr="00D0088A">
        <w:rPr>
          <w:rFonts w:asciiTheme="minorHAnsi" w:hAnsiTheme="minorHAnsi"/>
        </w:rPr>
        <w:t xml:space="preserve"> data set is comprised of different coating types, the derived </w:t>
      </w:r>
      <m:oMath>
        <m:sSub>
          <m:sSubPr>
            <m:ctrlPr>
              <w:rPr>
                <w:rFonts w:ascii="Cambria Math" w:hAnsi="Cambria Math"/>
              </w:rPr>
            </m:ctrlPr>
          </m:sSubPr>
          <m:e>
            <m:r>
              <w:rPr>
                <w:rFonts w:ascii="Cambria Math" w:hAnsi="Cambria Math"/>
              </w:rPr>
              <m:t>R</m:t>
            </m:r>
          </m:e>
          <m:sub>
            <m:r>
              <w:rPr>
                <w:rFonts w:ascii="Cambria Math" w:hAnsi="Cambria Math"/>
              </w:rPr>
              <m:t>o</m:t>
            </m:r>
          </m:sub>
        </m:sSub>
      </m:oMath>
      <w:r w:rsidRPr="00D0088A">
        <w:rPr>
          <w:rFonts w:asciiTheme="minorHAnsi" w:hAnsiTheme="minorHAnsi"/>
        </w:rPr>
        <w:t xml:space="preserve">values can also provide some information about the intrinsic reflectivity of different coating types. We fit linear regressions for a set of 5 distinct coating types present in the HET primary mirror between Feb2013 and Jul2013.  All available data were collected for each type of coating. Values of </w:t>
      </w:r>
      <m:oMath>
        <m:d>
          <m:dPr>
            <m:begChr m:val="["/>
            <m:endChr m:val="]"/>
            <m:ctrlPr>
              <w:rPr>
                <w:rFonts w:ascii="Cambria Math" w:hAnsi="Cambria Math"/>
                <w:i/>
              </w:rPr>
            </m:ctrlPr>
          </m:dPr>
          <m:e>
            <m:r>
              <w:rPr>
                <w:rFonts w:ascii="Cambria Math" w:hAnsi="Cambria Math"/>
              </w:rPr>
              <m:t>α,</m:t>
            </m:r>
            <m:sSub>
              <m:sSubPr>
                <m:ctrlPr>
                  <w:rPr>
                    <w:rFonts w:ascii="Cambria Math" w:hAnsi="Cambria Math"/>
                    <w:i/>
                  </w:rPr>
                </m:ctrlPr>
              </m:sSubPr>
              <m:e>
                <m:r>
                  <w:rPr>
                    <w:rFonts w:ascii="Cambria Math" w:hAnsi="Cambria Math"/>
                  </w:rPr>
                  <m:t>R</m:t>
                </m:r>
              </m:e>
              <m:sub>
                <m:r>
                  <w:rPr>
                    <w:rFonts w:ascii="Cambria Math" w:hAnsi="Cambria Math"/>
                  </w:rPr>
                  <m:t>o</m:t>
                </m:r>
              </m:sub>
            </m:sSub>
          </m:e>
        </m:d>
      </m:oMath>
      <w:r w:rsidRPr="00D0088A">
        <w:rPr>
          <w:rFonts w:asciiTheme="minorHAnsi" w:hAnsiTheme="minorHAnsi"/>
        </w:rPr>
        <w:t xml:space="preserve"> </w:t>
      </w:r>
      <w:r w:rsidR="00CC657A">
        <w:rPr>
          <w:rFonts w:asciiTheme="minorHAnsi" w:hAnsiTheme="minorHAnsi"/>
        </w:rPr>
        <w:t xml:space="preserve">were </w:t>
      </w:r>
      <w:r w:rsidRPr="00D0088A">
        <w:rPr>
          <w:rFonts w:asciiTheme="minorHAnsi" w:hAnsiTheme="minorHAnsi"/>
        </w:rPr>
        <w:t xml:space="preserve">derived for each coating type set. The data, especially for some coatings having few points and small age ranges, were sometimes noisy. To assess the role of discrepant points, </w:t>
      </w:r>
      <w:r w:rsidRPr="00D0088A">
        <w:rPr>
          <w:rFonts w:asciiTheme="minorHAnsi" w:hAnsiTheme="minorHAnsi"/>
        </w:rPr>
        <w:lastRenderedPageBreak/>
        <w:t xml:space="preserve">values of </w:t>
      </w:r>
      <m:oMath>
        <m:d>
          <m:dPr>
            <m:begChr m:val="["/>
            <m:endChr m:val="]"/>
            <m:ctrlPr>
              <w:rPr>
                <w:rFonts w:ascii="Cambria Math" w:hAnsi="Cambria Math"/>
                <w:i/>
              </w:rPr>
            </m:ctrlPr>
          </m:dPr>
          <m:e>
            <m:r>
              <w:rPr>
                <w:rFonts w:ascii="Cambria Math" w:hAnsi="Cambria Math"/>
              </w:rPr>
              <m:t>α,</m:t>
            </m:r>
            <m:sSub>
              <m:sSubPr>
                <m:ctrlPr>
                  <w:rPr>
                    <w:rFonts w:ascii="Cambria Math" w:hAnsi="Cambria Math"/>
                    <w:i/>
                  </w:rPr>
                </m:ctrlPr>
              </m:sSubPr>
              <m:e>
                <m:r>
                  <w:rPr>
                    <w:rFonts w:ascii="Cambria Math" w:hAnsi="Cambria Math"/>
                  </w:rPr>
                  <m:t>R</m:t>
                </m:r>
              </m:e>
              <m:sub>
                <m:r>
                  <w:rPr>
                    <w:rFonts w:ascii="Cambria Math" w:hAnsi="Cambria Math"/>
                  </w:rPr>
                  <m:t>o</m:t>
                </m:r>
              </m:sub>
            </m:sSub>
          </m:e>
        </m:d>
      </m:oMath>
      <w:r w:rsidRPr="00D0088A">
        <w:rPr>
          <w:rFonts w:asciiTheme="minorHAnsi" w:hAnsiTheme="minorHAnsi"/>
        </w:rPr>
        <w:t xml:space="preserve"> were tabulated using 3 different methods. Each method is briefly summarized in the following subsections. </w:t>
      </w:r>
    </w:p>
    <w:p w14:paraId="5FFF4892" w14:textId="77777777" w:rsidR="00503E81" w:rsidRPr="00D0088A" w:rsidRDefault="00503E81" w:rsidP="00503E81">
      <w:pPr>
        <w:pStyle w:val="Heading3"/>
        <w:rPr>
          <w:rFonts w:asciiTheme="minorHAnsi" w:hAnsiTheme="minorHAnsi"/>
        </w:rPr>
      </w:pPr>
      <w:bookmarkStart w:id="27" w:name="_Toc247442805"/>
      <w:bookmarkStart w:id="28" w:name="_Toc248726965"/>
      <w:r w:rsidRPr="00D0088A">
        <w:rPr>
          <w:rFonts w:asciiTheme="minorHAnsi" w:hAnsiTheme="minorHAnsi"/>
        </w:rPr>
        <w:t>Method 1 –Direct linear regression fit</w:t>
      </w:r>
      <w:bookmarkEnd w:id="27"/>
      <w:bookmarkEnd w:id="28"/>
    </w:p>
    <w:p w14:paraId="30ABC4A2" w14:textId="4F27419F" w:rsidR="00503E81" w:rsidRPr="00D0088A" w:rsidRDefault="00503E81" w:rsidP="005E59CD">
      <w:pPr>
        <w:pStyle w:val="TextBody"/>
        <w:jc w:val="both"/>
        <w:rPr>
          <w:rFonts w:asciiTheme="minorHAnsi" w:hAnsiTheme="minorHAnsi"/>
        </w:rPr>
      </w:pPr>
      <w:r w:rsidRPr="00D0088A">
        <w:rPr>
          <w:rFonts w:asciiTheme="minorHAnsi" w:hAnsiTheme="minorHAnsi"/>
        </w:rPr>
        <w:t xml:space="preserve"> In the first approach (Method 1) we simply fit a linear regression to all points. One cycle of </w:t>
      </w:r>
      <m:oMath>
        <m:r>
          <w:rPr>
            <w:rFonts w:ascii="Cambria Math" w:hAnsi="Cambria Math"/>
          </w:rPr>
          <m:t>2.5σ</m:t>
        </m:r>
      </m:oMath>
      <w:r w:rsidRPr="00D0088A">
        <w:rPr>
          <w:rFonts w:asciiTheme="minorHAnsi" w:hAnsiTheme="minorHAnsi"/>
        </w:rPr>
        <w:t xml:space="preserve"> rejection was used to eliminate outli</w:t>
      </w:r>
      <w:r w:rsidR="00CC657A">
        <w:rPr>
          <w:rFonts w:asciiTheme="minorHAnsi" w:hAnsiTheme="minorHAnsi"/>
        </w:rPr>
        <w:t xml:space="preserve">ers. The standard deviation of </w:t>
      </w:r>
      <w:r w:rsidRPr="00D0088A">
        <w:rPr>
          <w:rFonts w:asciiTheme="minorHAnsi" w:hAnsiTheme="minorHAnsi"/>
        </w:rPr>
        <w:t>residuals (in the Y=Age axis) and the linear correlation coefficient were tabulated for each fit.</w:t>
      </w:r>
    </w:p>
    <w:p w14:paraId="48A33E83" w14:textId="77777777" w:rsidR="00503E81" w:rsidRPr="00D0088A" w:rsidRDefault="00503E81" w:rsidP="00503E81">
      <w:pPr>
        <w:pStyle w:val="Heading3"/>
        <w:rPr>
          <w:rFonts w:asciiTheme="minorHAnsi" w:hAnsiTheme="minorHAnsi"/>
        </w:rPr>
      </w:pPr>
      <w:bookmarkStart w:id="29" w:name="_Toc247442806"/>
      <w:bookmarkStart w:id="30" w:name="_Toc248726966"/>
      <w:r w:rsidRPr="00D0088A">
        <w:rPr>
          <w:rFonts w:asciiTheme="minorHAnsi" w:hAnsiTheme="minorHAnsi"/>
        </w:rPr>
        <w:t>Method 2 – Fit to binned points</w:t>
      </w:r>
      <w:bookmarkEnd w:id="29"/>
      <w:bookmarkEnd w:id="30"/>
      <w:r w:rsidRPr="00D0088A">
        <w:rPr>
          <w:rFonts w:asciiTheme="minorHAnsi" w:hAnsiTheme="minorHAnsi"/>
        </w:rPr>
        <w:t xml:space="preserve"> </w:t>
      </w:r>
    </w:p>
    <w:p w14:paraId="173D4937" w14:textId="088C4C47" w:rsidR="00503E81" w:rsidRPr="00CC657A" w:rsidRDefault="00503E81" w:rsidP="00503E81">
      <w:pPr>
        <w:pStyle w:val="TextBody"/>
        <w:jc w:val="both"/>
      </w:pPr>
      <w:r w:rsidRPr="00CC657A">
        <w:rPr>
          <w:rFonts w:asciiTheme="minorHAnsi" w:hAnsiTheme="minorHAnsi"/>
        </w:rPr>
        <w:t xml:space="preserve">The points in each coating set were binned in four equal-sized bins in age (the X axis). In each bin a median reflectivity, </w:t>
      </w:r>
      <m:oMath>
        <m:r>
          <w:rPr>
            <w:rFonts w:ascii="Cambria Math" w:hAnsi="Cambria Math"/>
          </w:rPr>
          <m:t>R</m:t>
        </m:r>
      </m:oMath>
      <w:r w:rsidRPr="00CC657A">
        <w:rPr>
          <w:rFonts w:asciiTheme="minorHAnsi" w:hAnsiTheme="minorHAnsi"/>
        </w:rPr>
        <w:t>, was computed. The median reflectivity computed in this way is more robust to the influence</w:t>
      </w:r>
      <w:r w:rsidRPr="00CC657A">
        <w:t xml:space="preserve"> of outlier points. In all five coating cases, we used 4 bins. </w:t>
      </w:r>
      <w:r w:rsidR="00CC657A">
        <w:rPr>
          <w:rFonts w:asciiTheme="minorHAnsi" w:hAnsiTheme="minorHAnsi"/>
        </w:rPr>
        <w:t xml:space="preserve">The final </w:t>
      </w:r>
      <w:r w:rsidRPr="00CC657A">
        <w:rPr>
          <w:rFonts w:asciiTheme="minorHAnsi" w:hAnsiTheme="minorHAnsi"/>
        </w:rPr>
        <w:t>binned points were fitted with a single linear regression (no rejection iterations).</w:t>
      </w:r>
      <w:r w:rsidRPr="00CC657A">
        <w:t xml:space="preserve"> </w:t>
      </w:r>
    </w:p>
    <w:p w14:paraId="252E6F0A" w14:textId="77777777" w:rsidR="00503E81" w:rsidRPr="005E59CD" w:rsidRDefault="00503E81" w:rsidP="005E59CD">
      <w:pPr>
        <w:pStyle w:val="Heading3"/>
      </w:pPr>
      <w:bookmarkStart w:id="31" w:name="_Toc247442807"/>
      <w:bookmarkStart w:id="32" w:name="_Toc248726967"/>
      <w:r w:rsidRPr="005E59CD">
        <w:t>Method 3 – Weighted means of single mirror fits</w:t>
      </w:r>
      <w:bookmarkEnd w:id="31"/>
      <w:bookmarkEnd w:id="32"/>
    </w:p>
    <w:p w14:paraId="348CEFD0" w14:textId="3CBDB4F2" w:rsidR="00503E81" w:rsidRDefault="00CC657A" w:rsidP="00CC56AE">
      <w:pPr>
        <w:jc w:val="both"/>
      </w:pPr>
      <w:r>
        <w:t>A</w:t>
      </w:r>
      <w:r w:rsidR="00503E81">
        <w:t>ll data available for each coating type were collected into single mirror sets. For example, all BareAl coatings were collected for mirror 04:06, and the resultant set of points were fit with the same linear regression form of our basic fitting equation. In this case, a minimum number of 4 points was required for such a f</w:t>
      </w:r>
      <w:r w:rsidR="00D0088A">
        <w:t>it (one measurement per HB</w:t>
      </w:r>
      <w:r w:rsidR="00503E81">
        <w:t xml:space="preserve"> data set was required). The resultant sets of </w:t>
      </w:r>
      <m:oMath>
        <m:d>
          <m:dPr>
            <m:begChr m:val="["/>
            <m:endChr m:val="]"/>
            <m:ctrlPr>
              <w:rPr>
                <w:rFonts w:ascii="Cambria Math" w:hAnsi="Cambria Math"/>
                <w:i/>
              </w:rPr>
            </m:ctrlPr>
          </m:dPr>
          <m:e>
            <m:r>
              <w:rPr>
                <w:rFonts w:ascii="Cambria Math" w:hAnsi="Cambria Math"/>
              </w:rPr>
              <m:t>α,</m:t>
            </m:r>
            <m:sSub>
              <m:sSubPr>
                <m:ctrlPr>
                  <w:rPr>
                    <w:rFonts w:ascii="Cambria Math" w:hAnsi="Cambria Math"/>
                    <w:i/>
                  </w:rPr>
                </m:ctrlPr>
              </m:sSubPr>
              <m:e>
                <m:r>
                  <w:rPr>
                    <w:rFonts w:ascii="Cambria Math" w:hAnsi="Cambria Math"/>
                  </w:rPr>
                  <m:t>R</m:t>
                </m:r>
              </m:e>
              <m:sub>
                <m:r>
                  <w:rPr>
                    <w:rFonts w:ascii="Cambria Math" w:hAnsi="Cambria Math"/>
                  </w:rPr>
                  <m:t>o</m:t>
                </m:r>
              </m:sub>
            </m:sSub>
          </m:e>
        </m:d>
      </m:oMath>
      <w:r w:rsidR="00503E81">
        <w:t xml:space="preserve"> values, and there estimated errors, were collected for each coating set.  Weight values for each fit parameter were predicted as </w:t>
      </w:r>
      <m:oMath>
        <m:r>
          <w:rPr>
            <w:rFonts w:ascii="Cambria Math" w:hAnsi="Cambria Math"/>
          </w:rPr>
          <m:t>w=</m:t>
        </m:r>
        <m:f>
          <m:fPr>
            <m:type m:val="skw"/>
            <m:ctrlPr>
              <w:rPr>
                <w:rFonts w:ascii="Cambria Math" w:hAnsi="Cambria Math"/>
                <w:i/>
              </w:rPr>
            </m:ctrlPr>
          </m:fPr>
          <m:num>
            <m:r>
              <w:rPr>
                <w:rFonts w:ascii="Cambria Math" w:hAnsi="Cambria Math"/>
              </w:rPr>
              <m:t>1</m:t>
            </m:r>
          </m:num>
          <m:den>
            <m:sSup>
              <m:sSupPr>
                <m:ctrlPr>
                  <w:rPr>
                    <w:rFonts w:ascii="Cambria Math" w:hAnsi="Cambria Math"/>
                    <w:i/>
                  </w:rPr>
                </m:ctrlPr>
              </m:sSupPr>
              <m:e>
                <m:r>
                  <w:rPr>
                    <w:rFonts w:ascii="Cambria Math" w:hAnsi="Cambria Math"/>
                  </w:rPr>
                  <m:t>me</m:t>
                </m:r>
              </m:e>
              <m:sup>
                <m:r>
                  <w:rPr>
                    <w:rFonts w:ascii="Cambria Math" w:hAnsi="Cambria Math"/>
                  </w:rPr>
                  <m:t>2</m:t>
                </m:r>
              </m:sup>
            </m:sSup>
          </m:den>
        </m:f>
      </m:oMath>
      <w:r w:rsidR="00503E81">
        <w:t xml:space="preserve">, where </w:t>
      </w:r>
      <m:oMath>
        <m:r>
          <w:rPr>
            <w:rFonts w:ascii="Cambria Math" w:hAnsi="Cambria Math"/>
          </w:rPr>
          <m:t>me</m:t>
        </m:r>
      </m:oMath>
      <w:r w:rsidR="00503E81">
        <w:t xml:space="preserve"> is the mean error estimated for each fitted parameter in the least squares fit. A weighted mean value was then computed for each parameter in the </w:t>
      </w:r>
      <m:oMath>
        <m:d>
          <m:dPr>
            <m:begChr m:val="["/>
            <m:endChr m:val="]"/>
            <m:ctrlPr>
              <w:rPr>
                <w:rFonts w:ascii="Cambria Math" w:hAnsi="Cambria Math"/>
                <w:i/>
              </w:rPr>
            </m:ctrlPr>
          </m:dPr>
          <m:e>
            <m:r>
              <w:rPr>
                <w:rFonts w:ascii="Cambria Math" w:hAnsi="Cambria Math"/>
              </w:rPr>
              <m:t>α,</m:t>
            </m:r>
            <m:sSub>
              <m:sSubPr>
                <m:ctrlPr>
                  <w:rPr>
                    <w:rFonts w:ascii="Cambria Math" w:hAnsi="Cambria Math"/>
                    <w:i/>
                  </w:rPr>
                </m:ctrlPr>
              </m:sSubPr>
              <m:e>
                <m:r>
                  <w:rPr>
                    <w:rFonts w:ascii="Cambria Math" w:hAnsi="Cambria Math"/>
                  </w:rPr>
                  <m:t>R</m:t>
                </m:r>
              </m:e>
              <m:sub>
                <m:r>
                  <w:rPr>
                    <w:rFonts w:ascii="Cambria Math" w:hAnsi="Cambria Math"/>
                  </w:rPr>
                  <m:t>o</m:t>
                </m:r>
              </m:sub>
            </m:sSub>
          </m:e>
        </m:d>
      </m:oMath>
      <w:r w:rsidR="00503E81">
        <w:t xml:space="preserve"> sets. Additionally, the median </w:t>
      </w:r>
      <m:oMath>
        <m:d>
          <m:dPr>
            <m:begChr m:val="["/>
            <m:endChr m:val="]"/>
            <m:ctrlPr>
              <w:rPr>
                <w:rFonts w:ascii="Cambria Math" w:hAnsi="Cambria Math"/>
                <w:i/>
              </w:rPr>
            </m:ctrlPr>
          </m:dPr>
          <m:e>
            <m:r>
              <w:rPr>
                <w:rFonts w:ascii="Cambria Math" w:hAnsi="Cambria Math"/>
              </w:rPr>
              <m:t>α,</m:t>
            </m:r>
            <m:sSub>
              <m:sSubPr>
                <m:ctrlPr>
                  <w:rPr>
                    <w:rFonts w:ascii="Cambria Math" w:hAnsi="Cambria Math"/>
                    <w:i/>
                  </w:rPr>
                </m:ctrlPr>
              </m:sSubPr>
              <m:e>
                <m:r>
                  <w:rPr>
                    <w:rFonts w:ascii="Cambria Math" w:hAnsi="Cambria Math"/>
                  </w:rPr>
                  <m:t>R</m:t>
                </m:r>
              </m:e>
              <m:sub>
                <m:r>
                  <w:rPr>
                    <w:rFonts w:ascii="Cambria Math" w:hAnsi="Cambria Math"/>
                  </w:rPr>
                  <m:t>o</m:t>
                </m:r>
              </m:sub>
            </m:sSub>
          </m:e>
        </m:d>
      </m:oMath>
      <w:r w:rsidR="00503E81">
        <w:t xml:space="preserve"> values were computed and compared to the weighted mean estimates to detect cases of substantial disagreemen</w:t>
      </w:r>
      <w:r>
        <w:t>t. Using the 4 Feb-Jul HB</w:t>
      </w:r>
      <w:r w:rsidR="00503E81">
        <w:t xml:space="preserve"> sets analyzed here we found good agreement between mean and median e</w:t>
      </w:r>
      <w:r w:rsidR="00CC56AE">
        <w:t>stimates for all coating cases.</w:t>
      </w:r>
    </w:p>
    <w:p w14:paraId="55B52112" w14:textId="77777777" w:rsidR="00CC56AE" w:rsidRPr="001055EE" w:rsidRDefault="00CC56AE" w:rsidP="00CC56AE">
      <w:pPr>
        <w:jc w:val="both"/>
      </w:pPr>
    </w:p>
    <w:p w14:paraId="1DD8D927" w14:textId="360C2489" w:rsidR="00503E81" w:rsidRPr="00CC56AE" w:rsidRDefault="00503E81" w:rsidP="00503E81">
      <w:pPr>
        <w:pStyle w:val="TextBody"/>
        <w:jc w:val="both"/>
        <w:rPr>
          <w:rFonts w:asciiTheme="minorHAnsi" w:hAnsiTheme="minorHAnsi"/>
        </w:rPr>
      </w:pPr>
      <w:r w:rsidRPr="00CC56AE">
        <w:rPr>
          <w:rFonts w:asciiTheme="minorHAnsi" w:hAnsiTheme="minorHAnsi"/>
        </w:rPr>
        <w:t>The available data for each coating type, and the fits derived form method</w:t>
      </w:r>
      <w:r w:rsidR="00CC657A">
        <w:rPr>
          <w:rFonts w:asciiTheme="minorHAnsi" w:hAnsiTheme="minorHAnsi"/>
        </w:rPr>
        <w:t>s</w:t>
      </w:r>
      <w:r w:rsidRPr="00CC56AE">
        <w:rPr>
          <w:rFonts w:asciiTheme="minorHAnsi" w:hAnsiTheme="minorHAnsi"/>
        </w:rPr>
        <w:t xml:space="preserve"> 1 and 2 are shown in Figure</w:t>
      </w:r>
      <w:r w:rsidR="00CC657A">
        <w:rPr>
          <w:rFonts w:asciiTheme="minorHAnsi" w:hAnsiTheme="minorHAnsi"/>
        </w:rPr>
        <w:t>s</w:t>
      </w:r>
      <w:r w:rsidRPr="00CC56AE">
        <w:rPr>
          <w:rFonts w:asciiTheme="minorHAnsi" w:hAnsiTheme="minorHAnsi"/>
        </w:rPr>
        <w:t xml:space="preserve"> 1 through 5. The Method </w:t>
      </w:r>
      <w:r w:rsidR="00CC657A">
        <w:rPr>
          <w:rFonts w:asciiTheme="minorHAnsi" w:hAnsiTheme="minorHAnsi"/>
        </w:rPr>
        <w:t>1 lines are represented by thin</w:t>
      </w:r>
      <w:r w:rsidRPr="00CC56AE">
        <w:rPr>
          <w:rFonts w:asciiTheme="minorHAnsi" w:hAnsiTheme="minorHAnsi"/>
        </w:rPr>
        <w:t xml:space="preserve"> red lines, and cover the full range of each X (age) axis. In these plots for individual coating types we hold the Y (reflectivity) plot range fixed, but the X range (age) is adjusted for the range av</w:t>
      </w:r>
      <w:r w:rsidR="005E59CD">
        <w:rPr>
          <w:rFonts w:asciiTheme="minorHAnsi" w:hAnsiTheme="minorHAnsi"/>
        </w:rPr>
        <w:t>ailable in each data set.  R</w:t>
      </w:r>
      <w:r w:rsidRPr="00CC56AE">
        <w:rPr>
          <w:rFonts w:asciiTheme="minorHAnsi" w:hAnsiTheme="minorHAnsi"/>
        </w:rPr>
        <w:t xml:space="preserve">ejected data points are encased in black squares. For the Method 2 fits, we display the binned (median) values as large point symbols, with each having a </w:t>
      </w:r>
      <m:oMath>
        <m:r>
          <w:rPr>
            <w:rFonts w:ascii="Cambria Math" w:hAnsi="Cambria Math"/>
          </w:rPr>
          <m:t>1.0σ</m:t>
        </m:r>
      </m:oMath>
      <w:r w:rsidRPr="00CC56AE">
        <w:rPr>
          <w:rFonts w:asciiTheme="minorHAnsi" w:hAnsiTheme="minorHAnsi"/>
        </w:rPr>
        <w:t xml:space="preserve"> error bar plotted (the standard deviation about each mean point was used here). The linear fit to these m</w:t>
      </w:r>
      <w:r w:rsidR="00CC657A">
        <w:rPr>
          <w:rFonts w:asciiTheme="minorHAnsi" w:hAnsiTheme="minorHAnsi"/>
        </w:rPr>
        <w:t xml:space="preserve">edian points are plotted as lines </w:t>
      </w:r>
      <w:r w:rsidRPr="00CC56AE">
        <w:rPr>
          <w:rFonts w:asciiTheme="minorHAnsi" w:hAnsiTheme="minorHAnsi"/>
        </w:rPr>
        <w:t>extending only over the age</w:t>
      </w:r>
      <w:r w:rsidR="00CC657A">
        <w:rPr>
          <w:rFonts w:asciiTheme="minorHAnsi" w:hAnsiTheme="minorHAnsi"/>
        </w:rPr>
        <w:t xml:space="preserve">-range of the binned points. For </w:t>
      </w:r>
      <w:r w:rsidRPr="00CC56AE">
        <w:rPr>
          <w:rFonts w:asciiTheme="minorHAnsi" w:hAnsiTheme="minorHAnsi"/>
        </w:rPr>
        <w:t>each Method 2 line, the color of the line is the same as the color used to plot the original mirror measurements.  As can be seen in Figure 1</w:t>
      </w:r>
      <w:r w:rsidR="005E59CD">
        <w:rPr>
          <w:rFonts w:asciiTheme="minorHAnsi" w:hAnsiTheme="minorHAnsi"/>
        </w:rPr>
        <w:t>0-14</w:t>
      </w:r>
      <w:r w:rsidRPr="00CC56AE">
        <w:rPr>
          <w:rFonts w:asciiTheme="minorHAnsi" w:hAnsiTheme="minorHAnsi"/>
        </w:rPr>
        <w:t>, the two methods giv</w:t>
      </w:r>
      <w:r w:rsidR="00CC657A">
        <w:rPr>
          <w:rFonts w:asciiTheme="minorHAnsi" w:hAnsiTheme="minorHAnsi"/>
        </w:rPr>
        <w:t>e results that agree well</w:t>
      </w:r>
      <w:r w:rsidRPr="00CC56AE">
        <w:rPr>
          <w:rFonts w:asciiTheme="minorHAnsi" w:hAnsiTheme="minorHAnsi"/>
        </w:rPr>
        <w:t xml:space="preserve">. </w:t>
      </w:r>
    </w:p>
    <w:p w14:paraId="230F77CC" w14:textId="77777777" w:rsidR="00503E81" w:rsidRPr="00CC56AE" w:rsidRDefault="00503E81" w:rsidP="00503E81"/>
    <w:p w14:paraId="2373A3A7" w14:textId="77777777" w:rsidR="00503E81" w:rsidRPr="00CC56AE" w:rsidRDefault="00503E81" w:rsidP="00503E81">
      <w:r w:rsidRPr="00CC56AE">
        <w:br w:type="page"/>
      </w:r>
    </w:p>
    <w:p w14:paraId="265A0FA4" w14:textId="77777777" w:rsidR="00503E81" w:rsidRDefault="00503E81" w:rsidP="00503E81">
      <w:pPr>
        <w:keepNext/>
      </w:pPr>
      <w:r>
        <w:rPr>
          <w:noProof/>
        </w:rPr>
        <w:lastRenderedPageBreak/>
        <w:drawing>
          <wp:inline distT="0" distB="0" distL="0" distR="0" wp14:anchorId="2A092D5F" wp14:editId="3D1E660F">
            <wp:extent cx="5943600" cy="769175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yplot_port_107Al.ps"/>
                    <pic:cNvPicPr/>
                  </pic:nvPicPr>
                  <pic:blipFill>
                    <a:blip r:embed="rId19">
                      <a:extLst>
                        <a:ext uri="{28A0092B-C50C-407E-A947-70E740481C1C}">
                          <a14:useLocalDpi xmlns:a14="http://schemas.microsoft.com/office/drawing/2010/main" val="0"/>
                        </a:ext>
                      </a:extLst>
                    </a:blip>
                    <a:stretch>
                      <a:fillRect/>
                    </a:stretch>
                  </pic:blipFill>
                  <pic:spPr>
                    <a:xfrm>
                      <a:off x="0" y="0"/>
                      <a:ext cx="5943600" cy="7691755"/>
                    </a:xfrm>
                    <a:prstGeom prst="rect">
                      <a:avLst/>
                    </a:prstGeom>
                  </pic:spPr>
                </pic:pic>
              </a:graphicData>
            </a:graphic>
          </wp:inline>
        </w:drawing>
      </w:r>
    </w:p>
    <w:p w14:paraId="6816D57A" w14:textId="77777777" w:rsidR="00503E81" w:rsidRDefault="00503E81" w:rsidP="00503E81">
      <w:pPr>
        <w:pStyle w:val="Caption"/>
      </w:pPr>
      <w:r>
        <w:t xml:space="preserve">Figure </w:t>
      </w:r>
      <w:r w:rsidR="009308A0">
        <w:fldChar w:fldCharType="begin"/>
      </w:r>
      <w:r w:rsidR="009308A0">
        <w:instrText xml:space="preserve"> SEQ Figure \* ARABIC </w:instrText>
      </w:r>
      <w:r w:rsidR="009308A0">
        <w:fldChar w:fldCharType="separate"/>
      </w:r>
      <w:r w:rsidR="009308A0">
        <w:rPr>
          <w:noProof/>
        </w:rPr>
        <w:t>10</w:t>
      </w:r>
      <w:r w:rsidR="009308A0">
        <w:rPr>
          <w:noProof/>
        </w:rPr>
        <w:fldChar w:fldCharType="end"/>
      </w:r>
      <w:r>
        <w:t>: Reflectivity vs. age fits to the 107Al data.</w:t>
      </w:r>
    </w:p>
    <w:p w14:paraId="4F088D6D" w14:textId="77777777" w:rsidR="00503E81" w:rsidRDefault="00503E81" w:rsidP="00503E81"/>
    <w:p w14:paraId="16265BDA" w14:textId="77777777" w:rsidR="00503E81" w:rsidRDefault="00503E81" w:rsidP="00503E81">
      <w:pPr>
        <w:keepNext/>
      </w:pPr>
      <w:r>
        <w:rPr>
          <w:noProof/>
        </w:rPr>
        <w:lastRenderedPageBreak/>
        <w:drawing>
          <wp:inline distT="0" distB="0" distL="0" distR="0" wp14:anchorId="523E3167" wp14:editId="36FA2219">
            <wp:extent cx="5943600" cy="769175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yplot_port_BareAl.ps"/>
                    <pic:cNvPicPr/>
                  </pic:nvPicPr>
                  <pic:blipFill>
                    <a:blip r:embed="rId20">
                      <a:extLst>
                        <a:ext uri="{28A0092B-C50C-407E-A947-70E740481C1C}">
                          <a14:useLocalDpi xmlns:a14="http://schemas.microsoft.com/office/drawing/2010/main" val="0"/>
                        </a:ext>
                      </a:extLst>
                    </a:blip>
                    <a:stretch>
                      <a:fillRect/>
                    </a:stretch>
                  </pic:blipFill>
                  <pic:spPr>
                    <a:xfrm>
                      <a:off x="0" y="0"/>
                      <a:ext cx="5943600" cy="7691755"/>
                    </a:xfrm>
                    <a:prstGeom prst="rect">
                      <a:avLst/>
                    </a:prstGeom>
                  </pic:spPr>
                </pic:pic>
              </a:graphicData>
            </a:graphic>
          </wp:inline>
        </w:drawing>
      </w:r>
    </w:p>
    <w:p w14:paraId="589E7816" w14:textId="77777777" w:rsidR="00503E81" w:rsidRDefault="00503E81" w:rsidP="00503E81">
      <w:pPr>
        <w:pStyle w:val="Caption"/>
      </w:pPr>
      <w:r>
        <w:t xml:space="preserve">Figure </w:t>
      </w:r>
      <w:r w:rsidR="009308A0">
        <w:fldChar w:fldCharType="begin"/>
      </w:r>
      <w:r w:rsidR="009308A0">
        <w:instrText xml:space="preserve"> SEQ Figure \* ARABIC </w:instrText>
      </w:r>
      <w:r w:rsidR="009308A0">
        <w:fldChar w:fldCharType="separate"/>
      </w:r>
      <w:r w:rsidR="009308A0">
        <w:rPr>
          <w:noProof/>
        </w:rPr>
        <w:t>11</w:t>
      </w:r>
      <w:r w:rsidR="009308A0">
        <w:rPr>
          <w:noProof/>
        </w:rPr>
        <w:fldChar w:fldCharType="end"/>
      </w:r>
      <w:r>
        <w:t>: Reflectivity vs. age for the BareAl data.</w:t>
      </w:r>
    </w:p>
    <w:p w14:paraId="5271BF2E" w14:textId="77777777" w:rsidR="00503E81" w:rsidRDefault="00503E81" w:rsidP="00503E81"/>
    <w:p w14:paraId="70C023B8" w14:textId="77777777" w:rsidR="00503E81" w:rsidRDefault="00503E81" w:rsidP="00503E81">
      <w:pPr>
        <w:keepNext/>
      </w:pPr>
      <w:r>
        <w:rPr>
          <w:noProof/>
        </w:rPr>
        <w:lastRenderedPageBreak/>
        <w:drawing>
          <wp:inline distT="0" distB="0" distL="0" distR="0" wp14:anchorId="34FADF37" wp14:editId="17521B6C">
            <wp:extent cx="5943600" cy="769175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yplot_port_Al+SIO.ps"/>
                    <pic:cNvPicPr/>
                  </pic:nvPicPr>
                  <pic:blipFill>
                    <a:blip r:embed="rId21">
                      <a:extLst>
                        <a:ext uri="{28A0092B-C50C-407E-A947-70E740481C1C}">
                          <a14:useLocalDpi xmlns:a14="http://schemas.microsoft.com/office/drawing/2010/main" val="0"/>
                        </a:ext>
                      </a:extLst>
                    </a:blip>
                    <a:stretch>
                      <a:fillRect/>
                    </a:stretch>
                  </pic:blipFill>
                  <pic:spPr>
                    <a:xfrm>
                      <a:off x="0" y="0"/>
                      <a:ext cx="5943600" cy="7691755"/>
                    </a:xfrm>
                    <a:prstGeom prst="rect">
                      <a:avLst/>
                    </a:prstGeom>
                  </pic:spPr>
                </pic:pic>
              </a:graphicData>
            </a:graphic>
          </wp:inline>
        </w:drawing>
      </w:r>
    </w:p>
    <w:p w14:paraId="16274C26" w14:textId="77777777" w:rsidR="00503E81" w:rsidRDefault="00503E81" w:rsidP="00503E81">
      <w:pPr>
        <w:pStyle w:val="Caption"/>
      </w:pPr>
      <w:r>
        <w:t xml:space="preserve">Figure </w:t>
      </w:r>
      <w:r w:rsidR="009308A0">
        <w:fldChar w:fldCharType="begin"/>
      </w:r>
      <w:r w:rsidR="009308A0">
        <w:instrText xml:space="preserve"> SEQ Figure \* ARABIC </w:instrText>
      </w:r>
      <w:r w:rsidR="009308A0">
        <w:fldChar w:fldCharType="separate"/>
      </w:r>
      <w:r w:rsidR="009308A0">
        <w:rPr>
          <w:noProof/>
        </w:rPr>
        <w:t>12</w:t>
      </w:r>
      <w:r w:rsidR="009308A0">
        <w:rPr>
          <w:noProof/>
        </w:rPr>
        <w:fldChar w:fldCharType="end"/>
      </w:r>
      <w:r>
        <w:t>: Reflectivity vs. age fits for the Al+SIO data.</w:t>
      </w:r>
    </w:p>
    <w:p w14:paraId="7CA0FC7B" w14:textId="77777777" w:rsidR="00503E81" w:rsidRDefault="00503E81" w:rsidP="00503E81"/>
    <w:p w14:paraId="4703011B" w14:textId="77777777" w:rsidR="00503E81" w:rsidRDefault="00503E81" w:rsidP="00503E81">
      <w:pPr>
        <w:keepNext/>
      </w:pPr>
      <w:r>
        <w:rPr>
          <w:noProof/>
        </w:rPr>
        <w:lastRenderedPageBreak/>
        <w:drawing>
          <wp:inline distT="0" distB="0" distL="0" distR="0" wp14:anchorId="43F2BAED" wp14:editId="51F9F4E2">
            <wp:extent cx="5943600" cy="769175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yplot_port_Al+PDIB.ps"/>
                    <pic:cNvPicPr/>
                  </pic:nvPicPr>
                  <pic:blipFill>
                    <a:blip r:embed="rId22">
                      <a:extLst>
                        <a:ext uri="{28A0092B-C50C-407E-A947-70E740481C1C}">
                          <a14:useLocalDpi xmlns:a14="http://schemas.microsoft.com/office/drawing/2010/main" val="0"/>
                        </a:ext>
                      </a:extLst>
                    </a:blip>
                    <a:stretch>
                      <a:fillRect/>
                    </a:stretch>
                  </pic:blipFill>
                  <pic:spPr>
                    <a:xfrm>
                      <a:off x="0" y="0"/>
                      <a:ext cx="5943600" cy="7691755"/>
                    </a:xfrm>
                    <a:prstGeom prst="rect">
                      <a:avLst/>
                    </a:prstGeom>
                  </pic:spPr>
                </pic:pic>
              </a:graphicData>
            </a:graphic>
          </wp:inline>
        </w:drawing>
      </w:r>
    </w:p>
    <w:p w14:paraId="594E3D8D" w14:textId="77777777" w:rsidR="00503E81" w:rsidRDefault="00503E81" w:rsidP="00503E81">
      <w:pPr>
        <w:pStyle w:val="Caption"/>
      </w:pPr>
      <w:r>
        <w:t xml:space="preserve">Figure </w:t>
      </w:r>
      <w:r w:rsidR="009308A0">
        <w:fldChar w:fldCharType="begin"/>
      </w:r>
      <w:r w:rsidR="009308A0">
        <w:instrText xml:space="preserve"> SEQ Figure \* ARABIC </w:instrText>
      </w:r>
      <w:r w:rsidR="009308A0">
        <w:fldChar w:fldCharType="separate"/>
      </w:r>
      <w:r w:rsidR="009308A0">
        <w:rPr>
          <w:noProof/>
        </w:rPr>
        <w:t>13</w:t>
      </w:r>
      <w:r w:rsidR="009308A0">
        <w:rPr>
          <w:noProof/>
        </w:rPr>
        <w:fldChar w:fldCharType="end"/>
      </w:r>
      <w:r>
        <w:t>: Reflectivity vs. age fits for the Al+PDIB data.</w:t>
      </w:r>
    </w:p>
    <w:p w14:paraId="299C34C6" w14:textId="77777777" w:rsidR="00503E81" w:rsidRDefault="00503E81" w:rsidP="00503E81"/>
    <w:p w14:paraId="68A14EA4" w14:textId="77777777" w:rsidR="00503E81" w:rsidRDefault="00503E81" w:rsidP="00503E81">
      <w:pPr>
        <w:keepNext/>
      </w:pPr>
      <w:r>
        <w:rPr>
          <w:noProof/>
        </w:rPr>
        <w:lastRenderedPageBreak/>
        <w:drawing>
          <wp:inline distT="0" distB="0" distL="0" distR="0" wp14:anchorId="7D345352" wp14:editId="5B6D6D18">
            <wp:extent cx="5943600" cy="769175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yplot_port_OTHER.ps"/>
                    <pic:cNvPicPr/>
                  </pic:nvPicPr>
                  <pic:blipFill>
                    <a:blip r:embed="rId23">
                      <a:extLst>
                        <a:ext uri="{28A0092B-C50C-407E-A947-70E740481C1C}">
                          <a14:useLocalDpi xmlns:a14="http://schemas.microsoft.com/office/drawing/2010/main" val="0"/>
                        </a:ext>
                      </a:extLst>
                    </a:blip>
                    <a:stretch>
                      <a:fillRect/>
                    </a:stretch>
                  </pic:blipFill>
                  <pic:spPr>
                    <a:xfrm>
                      <a:off x="0" y="0"/>
                      <a:ext cx="5943600" cy="7691755"/>
                    </a:xfrm>
                    <a:prstGeom prst="rect">
                      <a:avLst/>
                    </a:prstGeom>
                  </pic:spPr>
                </pic:pic>
              </a:graphicData>
            </a:graphic>
          </wp:inline>
        </w:drawing>
      </w:r>
    </w:p>
    <w:p w14:paraId="0F52EB0F" w14:textId="77777777" w:rsidR="00503E81" w:rsidRDefault="00503E81" w:rsidP="00503E81">
      <w:pPr>
        <w:pStyle w:val="Caption"/>
      </w:pPr>
      <w:r>
        <w:t xml:space="preserve">Figure </w:t>
      </w:r>
      <w:r w:rsidR="009308A0">
        <w:fldChar w:fldCharType="begin"/>
      </w:r>
      <w:r w:rsidR="009308A0">
        <w:instrText xml:space="preserve"> SEQ Figure \* ARABIC </w:instrText>
      </w:r>
      <w:r w:rsidR="009308A0">
        <w:fldChar w:fldCharType="separate"/>
      </w:r>
      <w:r w:rsidR="009308A0">
        <w:rPr>
          <w:noProof/>
        </w:rPr>
        <w:t>14</w:t>
      </w:r>
      <w:r w:rsidR="009308A0">
        <w:rPr>
          <w:noProof/>
        </w:rPr>
        <w:fldChar w:fldCharType="end"/>
      </w:r>
      <w:r>
        <w:t>: Reflectivity vs. age fits for the OTHER data.</w:t>
      </w:r>
    </w:p>
    <w:p w14:paraId="7B104D20" w14:textId="77777777" w:rsidR="00503E81" w:rsidRPr="00C26AE8" w:rsidRDefault="00503E81" w:rsidP="00503E81"/>
    <w:p w14:paraId="3B6BCB0C" w14:textId="77777777" w:rsidR="00503E81" w:rsidRDefault="00503E81" w:rsidP="00503E81">
      <w:pPr>
        <w:pStyle w:val="Heading2"/>
      </w:pPr>
      <w:bookmarkStart w:id="33" w:name="_Toc247442808"/>
      <w:bookmarkStart w:id="34" w:name="_Toc248726968"/>
      <w:r>
        <w:lastRenderedPageBreak/>
        <w:t>Summary of Results</w:t>
      </w:r>
      <w:bookmarkEnd w:id="33"/>
      <w:bookmarkEnd w:id="34"/>
      <w:r>
        <w:t xml:space="preserve"> </w:t>
      </w:r>
    </w:p>
    <w:p w14:paraId="4CC8AFFE" w14:textId="6D6F8830" w:rsidR="00503E81" w:rsidRDefault="005E59CD" w:rsidP="005E59CD">
      <w:pPr>
        <w:jc w:val="both"/>
      </w:pPr>
      <w:r>
        <w:t>In Figure 15</w:t>
      </w:r>
      <w:r w:rsidR="00503E81">
        <w:t xml:space="preserve"> we plot all of the data in a single figure along with the linear fits from Methods 1 and 2 from each coating type. From this single plot one can judge the relative ranges of age available for each coating set, as well as the relative reflectivity degradation (slope) and relative mean reflectivity (Y intercept).  The </w:t>
      </w:r>
      <m:oMath>
        <m:r>
          <w:rPr>
            <w:rFonts w:ascii="Cambria Math" w:hAnsi="Cambria Math"/>
          </w:rPr>
          <m:t>[α,</m:t>
        </m:r>
        <m:sSub>
          <m:sSubPr>
            <m:ctrlPr>
              <w:rPr>
                <w:rFonts w:ascii="Cambria Math" w:hAnsi="Cambria Math"/>
                <w:i/>
              </w:rPr>
            </m:ctrlPr>
          </m:sSubPr>
          <m:e>
            <m:r>
              <w:rPr>
                <w:rFonts w:ascii="Cambria Math" w:hAnsi="Cambria Math"/>
              </w:rPr>
              <m:t>R</m:t>
            </m:r>
          </m:e>
          <m:sub>
            <m:r>
              <w:rPr>
                <w:rFonts w:ascii="Cambria Math" w:hAnsi="Cambria Math"/>
              </w:rPr>
              <m:t>o</m:t>
            </m:r>
          </m:sub>
        </m:sSub>
        <m:r>
          <w:rPr>
            <w:rFonts w:ascii="Cambria Math" w:hAnsi="Cambria Math"/>
          </w:rPr>
          <m:t>]</m:t>
        </m:r>
      </m:oMath>
      <w:r w:rsidR="00503E81">
        <w:t xml:space="preserve"> values and their estimated mean errors from each of the three methods are listed in Table 2. Where appropriate we list the </w:t>
      </w:r>
      <m:oMath>
        <m:r>
          <w:rPr>
            <w:rFonts w:ascii="Cambria Math" w:hAnsi="Cambria Math"/>
          </w:rPr>
          <m:t>1σ</m:t>
        </m:r>
      </m:oMath>
      <w:r>
        <w:t xml:space="preserve"> r</w:t>
      </w:r>
      <w:r w:rsidR="00503E81">
        <w:t>esidual scatter (</w:t>
      </w:r>
      <m:oMath>
        <m:sSub>
          <m:sSubPr>
            <m:ctrlPr>
              <w:rPr>
                <w:rFonts w:ascii="Cambria Math" w:eastAsia="Times New Roman" w:hAnsi="Cambria Math" w:cs="Times New Roman"/>
                <w:b/>
                <w:bCs/>
                <w:i/>
                <w:color w:val="000000"/>
              </w:rPr>
            </m:ctrlPr>
          </m:sSubPr>
          <m:e>
            <m:r>
              <m:rPr>
                <m:sty m:val="bi"/>
              </m:rPr>
              <w:rPr>
                <w:rFonts w:ascii="Cambria Math" w:eastAsia="Times New Roman" w:hAnsi="Cambria Math" w:cs="Times New Roman"/>
                <w:color w:val="000000"/>
              </w:rPr>
              <m:t>σ</m:t>
            </m:r>
          </m:e>
          <m:sub>
            <m:r>
              <m:rPr>
                <m:sty m:val="bi"/>
              </m:rPr>
              <w:rPr>
                <w:rFonts w:ascii="Cambria Math" w:eastAsia="Times New Roman" w:hAnsi="Cambria Math" w:cs="Times New Roman"/>
                <w:color w:val="000000"/>
              </w:rPr>
              <m:t>Y</m:t>
            </m:r>
          </m:sub>
        </m:sSub>
      </m:oMath>
      <w:r w:rsidR="00503E81">
        <w:rPr>
          <w:bCs/>
          <w:color w:val="000000"/>
        </w:rPr>
        <w:t>) and the linear correlation coefficient (</w:t>
      </w:r>
      <m:oMath>
        <m:sSub>
          <m:sSubPr>
            <m:ctrlPr>
              <w:rPr>
                <w:rFonts w:ascii="Cambria Math" w:eastAsia="Times New Roman" w:hAnsi="Cambria Math" w:cs="Times New Roman"/>
                <w:b/>
                <w:bCs/>
                <w:i/>
                <w:color w:val="000000"/>
              </w:rPr>
            </m:ctrlPr>
          </m:sSubPr>
          <m:e>
            <m:r>
              <m:rPr>
                <m:sty m:val="bi"/>
              </m:rPr>
              <w:rPr>
                <w:rFonts w:ascii="Cambria Math" w:eastAsia="Times New Roman" w:hAnsi="Cambria Math" w:cs="Times New Roman"/>
                <w:color w:val="000000"/>
              </w:rPr>
              <m:t>R</m:t>
            </m:r>
          </m:e>
          <m:sub>
            <m:r>
              <m:rPr>
                <m:sty m:val="bi"/>
              </m:rPr>
              <w:rPr>
                <w:rFonts w:ascii="Cambria Math" w:eastAsia="Times New Roman" w:hAnsi="Cambria Math" w:cs="Times New Roman"/>
                <w:color w:val="000000"/>
              </w:rPr>
              <m:t>corr</m:t>
            </m:r>
          </m:sub>
        </m:sSub>
      </m:oMath>
      <w:r w:rsidR="00503E81">
        <w:t>) for each derivation. The initial and final (after 2.5</w:t>
      </w:r>
      <m:oMath>
        <m:r>
          <w:rPr>
            <w:rFonts w:ascii="Cambria Math" w:hAnsi="Cambria Math"/>
          </w:rPr>
          <m:t>σ</m:t>
        </m:r>
      </m:oMath>
      <w:r w:rsidR="00CC657A">
        <w:t xml:space="preserve"> rejection) numbers of points </w:t>
      </w:r>
      <w:r w:rsidR="00503E81">
        <w:t xml:space="preserve">are also tabulated for each coating type and analysis method. </w:t>
      </w:r>
    </w:p>
    <w:p w14:paraId="4A14885A" w14:textId="77777777" w:rsidR="00503E81" w:rsidRDefault="00503E81" w:rsidP="00503E81"/>
    <w:p w14:paraId="10BFBFD0" w14:textId="77777777" w:rsidR="00503E81" w:rsidRDefault="00503E81" w:rsidP="00503E81">
      <w:pPr>
        <w:pStyle w:val="Caption"/>
        <w:keepNext/>
      </w:pPr>
      <w:r>
        <w:t xml:space="preserve">Table </w:t>
      </w:r>
      <w:r w:rsidR="009308A0">
        <w:fldChar w:fldCharType="begin"/>
      </w:r>
      <w:r w:rsidR="009308A0">
        <w:instrText xml:space="preserve"> SEQ Table \* ARABIC </w:instrText>
      </w:r>
      <w:r w:rsidR="009308A0">
        <w:fldChar w:fldCharType="separate"/>
      </w:r>
      <w:r w:rsidR="009308A0">
        <w:rPr>
          <w:noProof/>
        </w:rPr>
        <w:t>2</w:t>
      </w:r>
      <w:r w:rsidR="009308A0">
        <w:rPr>
          <w:noProof/>
        </w:rPr>
        <w:fldChar w:fldCharType="end"/>
      </w:r>
      <w:r>
        <w:t>: Summary of parameter derivations</w:t>
      </w:r>
    </w:p>
    <w:tbl>
      <w:tblPr>
        <w:tblW w:w="9760" w:type="dxa"/>
        <w:tblInd w:w="93" w:type="dxa"/>
        <w:tblLook w:val="04A0" w:firstRow="1" w:lastRow="0" w:firstColumn="1" w:lastColumn="0" w:noHBand="0" w:noVBand="1"/>
      </w:tblPr>
      <w:tblGrid>
        <w:gridCol w:w="940"/>
        <w:gridCol w:w="1100"/>
        <w:gridCol w:w="900"/>
        <w:gridCol w:w="1040"/>
        <w:gridCol w:w="800"/>
        <w:gridCol w:w="1000"/>
        <w:gridCol w:w="840"/>
        <w:gridCol w:w="760"/>
        <w:gridCol w:w="1300"/>
        <w:gridCol w:w="1080"/>
      </w:tblGrid>
      <w:tr w:rsidR="00503E81" w:rsidRPr="006732EC" w14:paraId="69B1EEBF" w14:textId="77777777" w:rsidTr="003E2276">
        <w:trPr>
          <w:trHeight w:val="300"/>
        </w:trPr>
        <w:tc>
          <w:tcPr>
            <w:tcW w:w="940" w:type="dxa"/>
            <w:tcBorders>
              <w:top w:val="nil"/>
              <w:left w:val="nil"/>
              <w:bottom w:val="nil"/>
              <w:right w:val="nil"/>
            </w:tcBorders>
            <w:shd w:val="clear" w:color="auto" w:fill="auto"/>
            <w:noWrap/>
            <w:vAlign w:val="bottom"/>
            <w:hideMark/>
          </w:tcPr>
          <w:p w14:paraId="272E3D3F" w14:textId="77777777" w:rsidR="00503E81" w:rsidRPr="006732EC" w:rsidRDefault="00503E81" w:rsidP="003E2276">
            <w:pPr>
              <w:jc w:val="center"/>
              <w:rPr>
                <w:rFonts w:ascii="Calibri" w:eastAsia="Times New Roman" w:hAnsi="Calibri" w:cs="Times New Roman"/>
                <w:b/>
                <w:bCs/>
                <w:color w:val="000000"/>
              </w:rPr>
            </w:pPr>
            <m:oMathPara>
              <m:oMath>
                <m:r>
                  <m:rPr>
                    <m:sty m:val="bi"/>
                  </m:rPr>
                  <w:rPr>
                    <w:rFonts w:ascii="Cambria Math" w:eastAsia="Times New Roman" w:hAnsi="Cambria Math" w:cs="Times New Roman"/>
                    <w:color w:val="000000"/>
                  </w:rPr>
                  <m:t>α</m:t>
                </m:r>
              </m:oMath>
            </m:oMathPara>
          </w:p>
        </w:tc>
        <w:tc>
          <w:tcPr>
            <w:tcW w:w="1100" w:type="dxa"/>
            <w:tcBorders>
              <w:top w:val="nil"/>
              <w:left w:val="nil"/>
              <w:bottom w:val="nil"/>
              <w:right w:val="nil"/>
            </w:tcBorders>
            <w:shd w:val="clear" w:color="auto" w:fill="auto"/>
            <w:noWrap/>
            <w:vAlign w:val="bottom"/>
            <w:hideMark/>
          </w:tcPr>
          <w:p w14:paraId="33F05395" w14:textId="77777777" w:rsidR="00503E81" w:rsidRPr="006732EC" w:rsidRDefault="009308A0" w:rsidP="003E2276">
            <w:pPr>
              <w:jc w:val="center"/>
              <w:rPr>
                <w:rFonts w:ascii="Calibri" w:eastAsia="Times New Roman" w:hAnsi="Calibri" w:cs="Times New Roman"/>
                <w:b/>
                <w:bCs/>
                <w:color w:val="000000"/>
              </w:rPr>
            </w:pPr>
            <m:oMathPara>
              <m:oMath>
                <m:sSub>
                  <m:sSubPr>
                    <m:ctrlPr>
                      <w:rPr>
                        <w:rFonts w:ascii="Cambria Math" w:eastAsia="Times New Roman" w:hAnsi="Cambria Math" w:cs="Times New Roman"/>
                        <w:b/>
                        <w:bCs/>
                        <w:i/>
                        <w:color w:val="000000"/>
                      </w:rPr>
                    </m:ctrlPr>
                  </m:sSubPr>
                  <m:e>
                    <m:r>
                      <m:rPr>
                        <m:sty m:val="bi"/>
                      </m:rPr>
                      <w:rPr>
                        <w:rFonts w:ascii="Cambria Math" w:eastAsia="Times New Roman" w:hAnsi="Cambria Math" w:cs="Times New Roman"/>
                        <w:color w:val="000000"/>
                      </w:rPr>
                      <m:t>me</m:t>
                    </m:r>
                  </m:e>
                  <m:sub>
                    <m:r>
                      <m:rPr>
                        <m:sty m:val="bi"/>
                      </m:rPr>
                      <w:rPr>
                        <w:rFonts w:ascii="Cambria Math" w:eastAsia="Times New Roman" w:hAnsi="Cambria Math" w:cs="Times New Roman"/>
                        <w:color w:val="000000"/>
                      </w:rPr>
                      <m:t>α</m:t>
                    </m:r>
                  </m:sub>
                </m:sSub>
              </m:oMath>
            </m:oMathPara>
          </w:p>
        </w:tc>
        <w:tc>
          <w:tcPr>
            <w:tcW w:w="900" w:type="dxa"/>
            <w:tcBorders>
              <w:top w:val="nil"/>
              <w:left w:val="nil"/>
              <w:bottom w:val="nil"/>
              <w:right w:val="nil"/>
            </w:tcBorders>
            <w:shd w:val="clear" w:color="auto" w:fill="auto"/>
            <w:noWrap/>
            <w:vAlign w:val="bottom"/>
            <w:hideMark/>
          </w:tcPr>
          <w:p w14:paraId="25C34FBA" w14:textId="77777777" w:rsidR="00503E81" w:rsidRPr="006732EC" w:rsidRDefault="009308A0" w:rsidP="003E2276">
            <w:pPr>
              <w:jc w:val="center"/>
              <w:rPr>
                <w:rFonts w:ascii="Calibri" w:eastAsia="Times New Roman" w:hAnsi="Calibri" w:cs="Times New Roman"/>
                <w:b/>
                <w:bCs/>
                <w:color w:val="000000"/>
              </w:rPr>
            </w:pPr>
            <m:oMathPara>
              <m:oMath>
                <m:sSub>
                  <m:sSubPr>
                    <m:ctrlPr>
                      <w:rPr>
                        <w:rFonts w:ascii="Cambria Math" w:eastAsia="Times New Roman" w:hAnsi="Cambria Math" w:cs="Times New Roman"/>
                        <w:b/>
                        <w:bCs/>
                        <w:i/>
                        <w:color w:val="000000"/>
                      </w:rPr>
                    </m:ctrlPr>
                  </m:sSubPr>
                  <m:e>
                    <m:r>
                      <m:rPr>
                        <m:sty m:val="bi"/>
                      </m:rPr>
                      <w:rPr>
                        <w:rFonts w:ascii="Cambria Math" w:eastAsia="Times New Roman" w:hAnsi="Cambria Math" w:cs="Times New Roman"/>
                        <w:color w:val="000000"/>
                      </w:rPr>
                      <m:t>R</m:t>
                    </m:r>
                  </m:e>
                  <m:sub>
                    <m:r>
                      <m:rPr>
                        <m:sty m:val="bi"/>
                      </m:rPr>
                      <w:rPr>
                        <w:rFonts w:ascii="Cambria Math" w:eastAsia="Times New Roman" w:hAnsi="Cambria Math" w:cs="Times New Roman"/>
                        <w:color w:val="000000"/>
                      </w:rPr>
                      <m:t>o</m:t>
                    </m:r>
                  </m:sub>
                </m:sSub>
              </m:oMath>
            </m:oMathPara>
          </w:p>
        </w:tc>
        <w:tc>
          <w:tcPr>
            <w:tcW w:w="1040" w:type="dxa"/>
            <w:tcBorders>
              <w:top w:val="nil"/>
              <w:left w:val="nil"/>
              <w:bottom w:val="nil"/>
              <w:right w:val="nil"/>
            </w:tcBorders>
            <w:shd w:val="clear" w:color="auto" w:fill="auto"/>
            <w:noWrap/>
            <w:vAlign w:val="bottom"/>
            <w:hideMark/>
          </w:tcPr>
          <w:p w14:paraId="50D648D1" w14:textId="77777777" w:rsidR="00503E81" w:rsidRPr="006732EC" w:rsidRDefault="009308A0" w:rsidP="003E2276">
            <w:pPr>
              <w:jc w:val="center"/>
              <w:rPr>
                <w:rFonts w:ascii="Calibri" w:eastAsia="Times New Roman" w:hAnsi="Calibri" w:cs="Times New Roman"/>
                <w:b/>
                <w:bCs/>
                <w:color w:val="000000"/>
              </w:rPr>
            </w:pPr>
            <m:oMathPara>
              <m:oMath>
                <m:sSub>
                  <m:sSubPr>
                    <m:ctrlPr>
                      <w:rPr>
                        <w:rFonts w:ascii="Cambria Math" w:eastAsia="Times New Roman" w:hAnsi="Cambria Math" w:cs="Times New Roman"/>
                        <w:b/>
                        <w:bCs/>
                        <w:i/>
                        <w:color w:val="000000"/>
                      </w:rPr>
                    </m:ctrlPr>
                  </m:sSubPr>
                  <m:e>
                    <m:r>
                      <m:rPr>
                        <m:sty m:val="bi"/>
                      </m:rPr>
                      <w:rPr>
                        <w:rFonts w:ascii="Cambria Math" w:eastAsia="Times New Roman" w:hAnsi="Cambria Math" w:cs="Times New Roman"/>
                        <w:color w:val="000000"/>
                      </w:rPr>
                      <m:t>me</m:t>
                    </m:r>
                  </m:e>
                  <m:sub>
                    <m:sSub>
                      <m:sSubPr>
                        <m:ctrlPr>
                          <w:rPr>
                            <w:rFonts w:ascii="Cambria Math" w:eastAsia="Times New Roman" w:hAnsi="Cambria Math" w:cs="Times New Roman"/>
                            <w:b/>
                            <w:bCs/>
                            <w:i/>
                            <w:color w:val="000000"/>
                          </w:rPr>
                        </m:ctrlPr>
                      </m:sSubPr>
                      <m:e>
                        <m:r>
                          <m:rPr>
                            <m:sty m:val="bi"/>
                          </m:rPr>
                          <w:rPr>
                            <w:rFonts w:ascii="Cambria Math" w:eastAsia="Times New Roman" w:hAnsi="Cambria Math" w:cs="Times New Roman"/>
                            <w:color w:val="000000"/>
                          </w:rPr>
                          <m:t>R</m:t>
                        </m:r>
                      </m:e>
                      <m:sub>
                        <m:r>
                          <m:rPr>
                            <m:sty m:val="bi"/>
                          </m:rPr>
                          <w:rPr>
                            <w:rFonts w:ascii="Cambria Math" w:eastAsia="Times New Roman" w:hAnsi="Cambria Math" w:cs="Times New Roman"/>
                            <w:color w:val="000000"/>
                          </w:rPr>
                          <m:t>o</m:t>
                        </m:r>
                      </m:sub>
                    </m:sSub>
                  </m:sub>
                </m:sSub>
              </m:oMath>
            </m:oMathPara>
          </w:p>
        </w:tc>
        <w:tc>
          <w:tcPr>
            <w:tcW w:w="800" w:type="dxa"/>
            <w:tcBorders>
              <w:top w:val="nil"/>
              <w:left w:val="nil"/>
              <w:bottom w:val="nil"/>
              <w:right w:val="nil"/>
            </w:tcBorders>
            <w:shd w:val="clear" w:color="auto" w:fill="auto"/>
            <w:noWrap/>
            <w:vAlign w:val="bottom"/>
            <w:hideMark/>
          </w:tcPr>
          <w:p w14:paraId="47B4673F" w14:textId="77777777" w:rsidR="00503E81" w:rsidRPr="006732EC" w:rsidRDefault="009308A0" w:rsidP="003E2276">
            <w:pPr>
              <w:jc w:val="center"/>
              <w:rPr>
                <w:rFonts w:ascii="Calibri" w:eastAsia="Times New Roman" w:hAnsi="Calibri" w:cs="Times New Roman"/>
                <w:b/>
                <w:bCs/>
                <w:color w:val="000000"/>
              </w:rPr>
            </w:pPr>
            <m:oMathPara>
              <m:oMath>
                <m:sSub>
                  <m:sSubPr>
                    <m:ctrlPr>
                      <w:rPr>
                        <w:rFonts w:ascii="Cambria Math" w:eastAsia="Times New Roman" w:hAnsi="Cambria Math" w:cs="Times New Roman"/>
                        <w:b/>
                        <w:bCs/>
                        <w:i/>
                        <w:color w:val="000000"/>
                      </w:rPr>
                    </m:ctrlPr>
                  </m:sSubPr>
                  <m:e>
                    <m:r>
                      <m:rPr>
                        <m:sty m:val="bi"/>
                      </m:rPr>
                      <w:rPr>
                        <w:rFonts w:ascii="Cambria Math" w:eastAsia="Times New Roman" w:hAnsi="Cambria Math" w:cs="Times New Roman"/>
                        <w:color w:val="000000"/>
                      </w:rPr>
                      <m:t>σ</m:t>
                    </m:r>
                  </m:e>
                  <m:sub>
                    <m:r>
                      <m:rPr>
                        <m:sty m:val="bi"/>
                      </m:rPr>
                      <w:rPr>
                        <w:rFonts w:ascii="Cambria Math" w:eastAsia="Times New Roman" w:hAnsi="Cambria Math" w:cs="Times New Roman"/>
                        <w:color w:val="000000"/>
                      </w:rPr>
                      <m:t>Y</m:t>
                    </m:r>
                  </m:sub>
                </m:sSub>
              </m:oMath>
            </m:oMathPara>
          </w:p>
        </w:tc>
        <w:tc>
          <w:tcPr>
            <w:tcW w:w="1000" w:type="dxa"/>
            <w:tcBorders>
              <w:top w:val="nil"/>
              <w:left w:val="nil"/>
              <w:bottom w:val="nil"/>
              <w:right w:val="nil"/>
            </w:tcBorders>
            <w:shd w:val="clear" w:color="auto" w:fill="auto"/>
            <w:noWrap/>
            <w:vAlign w:val="bottom"/>
            <w:hideMark/>
          </w:tcPr>
          <w:p w14:paraId="6EE9B63F" w14:textId="77777777" w:rsidR="00503E81" w:rsidRPr="006732EC" w:rsidRDefault="009308A0" w:rsidP="003E2276">
            <w:pPr>
              <w:jc w:val="center"/>
              <w:rPr>
                <w:rFonts w:ascii="Calibri" w:eastAsia="Times New Roman" w:hAnsi="Calibri" w:cs="Times New Roman"/>
                <w:b/>
                <w:bCs/>
                <w:color w:val="000000"/>
              </w:rPr>
            </w:pPr>
            <m:oMathPara>
              <m:oMath>
                <m:sSub>
                  <m:sSubPr>
                    <m:ctrlPr>
                      <w:rPr>
                        <w:rFonts w:ascii="Cambria Math" w:eastAsia="Times New Roman" w:hAnsi="Cambria Math" w:cs="Times New Roman"/>
                        <w:b/>
                        <w:bCs/>
                        <w:i/>
                        <w:color w:val="000000"/>
                      </w:rPr>
                    </m:ctrlPr>
                  </m:sSubPr>
                  <m:e>
                    <m:r>
                      <m:rPr>
                        <m:sty m:val="bi"/>
                      </m:rPr>
                      <w:rPr>
                        <w:rFonts w:ascii="Cambria Math" w:eastAsia="Times New Roman" w:hAnsi="Cambria Math" w:cs="Times New Roman"/>
                        <w:color w:val="000000"/>
                      </w:rPr>
                      <m:t>R</m:t>
                    </m:r>
                  </m:e>
                  <m:sub>
                    <m:r>
                      <m:rPr>
                        <m:sty m:val="bi"/>
                      </m:rPr>
                      <w:rPr>
                        <w:rFonts w:ascii="Cambria Math" w:eastAsia="Times New Roman" w:hAnsi="Cambria Math" w:cs="Times New Roman"/>
                        <w:color w:val="000000"/>
                      </w:rPr>
                      <m:t>corr</m:t>
                    </m:r>
                  </m:sub>
                </m:sSub>
              </m:oMath>
            </m:oMathPara>
          </w:p>
        </w:tc>
        <w:tc>
          <w:tcPr>
            <w:tcW w:w="840" w:type="dxa"/>
            <w:tcBorders>
              <w:top w:val="nil"/>
              <w:left w:val="nil"/>
              <w:bottom w:val="nil"/>
              <w:right w:val="nil"/>
            </w:tcBorders>
            <w:shd w:val="clear" w:color="auto" w:fill="auto"/>
            <w:noWrap/>
            <w:vAlign w:val="bottom"/>
            <w:hideMark/>
          </w:tcPr>
          <w:p w14:paraId="17019157" w14:textId="77777777" w:rsidR="00503E81" w:rsidRPr="006732EC" w:rsidRDefault="009308A0" w:rsidP="003E2276">
            <w:pPr>
              <w:jc w:val="center"/>
              <w:rPr>
                <w:rFonts w:ascii="Calibri" w:eastAsia="Times New Roman" w:hAnsi="Calibri" w:cs="Times New Roman"/>
                <w:b/>
                <w:bCs/>
                <w:color w:val="000000"/>
              </w:rPr>
            </w:pPr>
            <m:oMathPara>
              <m:oMath>
                <m:sSub>
                  <m:sSubPr>
                    <m:ctrlPr>
                      <w:rPr>
                        <w:rFonts w:ascii="Cambria Math" w:eastAsia="Times New Roman" w:hAnsi="Cambria Math" w:cs="Times New Roman"/>
                        <w:b/>
                        <w:bCs/>
                        <w:i/>
                        <w:color w:val="000000"/>
                      </w:rPr>
                    </m:ctrlPr>
                  </m:sSubPr>
                  <m:e>
                    <m:r>
                      <m:rPr>
                        <m:sty m:val="bi"/>
                      </m:rPr>
                      <w:rPr>
                        <w:rFonts w:ascii="Cambria Math" w:eastAsia="Times New Roman" w:hAnsi="Cambria Math" w:cs="Times New Roman"/>
                        <w:color w:val="000000"/>
                      </w:rPr>
                      <m:t>N</m:t>
                    </m:r>
                  </m:e>
                  <m:sub>
                    <m:r>
                      <m:rPr>
                        <m:sty m:val="bi"/>
                      </m:rPr>
                      <w:rPr>
                        <w:rFonts w:ascii="Cambria Math" w:eastAsia="Times New Roman" w:hAnsi="Cambria Math" w:cs="Times New Roman"/>
                        <w:color w:val="000000"/>
                      </w:rPr>
                      <m:t>s</m:t>
                    </m:r>
                  </m:sub>
                </m:sSub>
              </m:oMath>
            </m:oMathPara>
          </w:p>
        </w:tc>
        <w:tc>
          <w:tcPr>
            <w:tcW w:w="760" w:type="dxa"/>
            <w:tcBorders>
              <w:top w:val="nil"/>
              <w:left w:val="nil"/>
              <w:bottom w:val="nil"/>
              <w:right w:val="nil"/>
            </w:tcBorders>
            <w:shd w:val="clear" w:color="auto" w:fill="auto"/>
            <w:noWrap/>
            <w:vAlign w:val="bottom"/>
            <w:hideMark/>
          </w:tcPr>
          <w:p w14:paraId="32317339" w14:textId="77777777" w:rsidR="00503E81" w:rsidRPr="006732EC" w:rsidRDefault="009308A0" w:rsidP="003E2276">
            <w:pPr>
              <w:jc w:val="center"/>
              <w:rPr>
                <w:rFonts w:ascii="Calibri" w:eastAsia="Times New Roman" w:hAnsi="Calibri" w:cs="Times New Roman"/>
                <w:b/>
                <w:bCs/>
                <w:color w:val="000000"/>
              </w:rPr>
            </w:pPr>
            <m:oMathPara>
              <m:oMath>
                <m:sSub>
                  <m:sSubPr>
                    <m:ctrlPr>
                      <w:rPr>
                        <w:rFonts w:ascii="Cambria Math" w:eastAsia="Times New Roman" w:hAnsi="Cambria Math" w:cs="Times New Roman"/>
                        <w:b/>
                        <w:bCs/>
                        <w:i/>
                        <w:color w:val="000000"/>
                      </w:rPr>
                    </m:ctrlPr>
                  </m:sSubPr>
                  <m:e>
                    <m:r>
                      <m:rPr>
                        <m:sty m:val="bi"/>
                      </m:rPr>
                      <w:rPr>
                        <w:rFonts w:ascii="Cambria Math" w:eastAsia="Times New Roman" w:hAnsi="Cambria Math" w:cs="Times New Roman"/>
                        <w:color w:val="000000"/>
                      </w:rPr>
                      <m:t>N</m:t>
                    </m:r>
                  </m:e>
                  <m:sub>
                    <m:r>
                      <m:rPr>
                        <m:sty m:val="bi"/>
                      </m:rPr>
                      <w:rPr>
                        <w:rFonts w:ascii="Cambria Math" w:eastAsia="Times New Roman" w:hAnsi="Cambria Math" w:cs="Times New Roman"/>
                        <w:color w:val="000000"/>
                      </w:rPr>
                      <m:t>f</m:t>
                    </m:r>
                  </m:sub>
                </m:sSub>
              </m:oMath>
            </m:oMathPara>
          </w:p>
        </w:tc>
        <w:tc>
          <w:tcPr>
            <w:tcW w:w="1300" w:type="dxa"/>
            <w:tcBorders>
              <w:top w:val="nil"/>
              <w:left w:val="nil"/>
              <w:bottom w:val="nil"/>
              <w:right w:val="nil"/>
            </w:tcBorders>
            <w:shd w:val="clear" w:color="auto" w:fill="auto"/>
            <w:noWrap/>
            <w:vAlign w:val="bottom"/>
            <w:hideMark/>
          </w:tcPr>
          <w:p w14:paraId="2E1E2986" w14:textId="77777777" w:rsidR="00503E81" w:rsidRPr="006732EC" w:rsidRDefault="00503E81" w:rsidP="003E2276">
            <w:pPr>
              <w:jc w:val="center"/>
              <w:rPr>
                <w:rFonts w:ascii="Calibri" w:eastAsia="Times New Roman" w:hAnsi="Calibri" w:cs="Times New Roman"/>
                <w:b/>
                <w:bCs/>
                <w:color w:val="000000"/>
              </w:rPr>
            </w:pPr>
            <w:r w:rsidRPr="006732EC">
              <w:rPr>
                <w:rFonts w:ascii="Calibri" w:eastAsia="Times New Roman" w:hAnsi="Calibri" w:cs="Times New Roman"/>
                <w:b/>
                <w:bCs/>
                <w:color w:val="000000"/>
              </w:rPr>
              <w:t>coat</w:t>
            </w:r>
          </w:p>
        </w:tc>
        <w:tc>
          <w:tcPr>
            <w:tcW w:w="1080" w:type="dxa"/>
            <w:tcBorders>
              <w:top w:val="nil"/>
              <w:left w:val="nil"/>
              <w:bottom w:val="nil"/>
              <w:right w:val="nil"/>
            </w:tcBorders>
            <w:shd w:val="clear" w:color="auto" w:fill="auto"/>
            <w:noWrap/>
            <w:vAlign w:val="bottom"/>
            <w:hideMark/>
          </w:tcPr>
          <w:p w14:paraId="562BCF06" w14:textId="77777777" w:rsidR="00503E81" w:rsidRPr="006732EC" w:rsidRDefault="00503E81" w:rsidP="003E2276">
            <w:pPr>
              <w:jc w:val="center"/>
              <w:rPr>
                <w:rFonts w:ascii="Calibri" w:eastAsia="Times New Roman" w:hAnsi="Calibri" w:cs="Times New Roman"/>
                <w:b/>
                <w:bCs/>
                <w:color w:val="000000"/>
              </w:rPr>
            </w:pPr>
            <w:r w:rsidRPr="006732EC">
              <w:rPr>
                <w:rFonts w:ascii="Calibri" w:eastAsia="Times New Roman" w:hAnsi="Calibri" w:cs="Times New Roman"/>
                <w:b/>
                <w:bCs/>
                <w:color w:val="000000"/>
              </w:rPr>
              <w:t>method</w:t>
            </w:r>
          </w:p>
        </w:tc>
      </w:tr>
      <w:tr w:rsidR="00503E81" w:rsidRPr="006732EC" w14:paraId="2630A6FE" w14:textId="77777777" w:rsidTr="003E2276">
        <w:trPr>
          <w:trHeight w:val="300"/>
        </w:trPr>
        <w:tc>
          <w:tcPr>
            <w:tcW w:w="940" w:type="dxa"/>
            <w:tcBorders>
              <w:top w:val="nil"/>
              <w:left w:val="nil"/>
              <w:bottom w:val="nil"/>
              <w:right w:val="nil"/>
            </w:tcBorders>
            <w:shd w:val="clear" w:color="auto" w:fill="auto"/>
            <w:noWrap/>
            <w:vAlign w:val="bottom"/>
            <w:hideMark/>
          </w:tcPr>
          <w:p w14:paraId="6A20FFDC" w14:textId="77777777" w:rsidR="00503E81" w:rsidRPr="006732EC" w:rsidRDefault="00503E81" w:rsidP="003E2276">
            <w:pPr>
              <w:jc w:val="center"/>
              <w:rPr>
                <w:rFonts w:ascii="Calibri" w:eastAsia="Times New Roman" w:hAnsi="Calibri" w:cs="Times New Roman"/>
                <w:color w:val="000000"/>
              </w:rPr>
            </w:pPr>
          </w:p>
        </w:tc>
        <w:tc>
          <w:tcPr>
            <w:tcW w:w="1100" w:type="dxa"/>
            <w:tcBorders>
              <w:top w:val="nil"/>
              <w:left w:val="nil"/>
              <w:bottom w:val="nil"/>
              <w:right w:val="nil"/>
            </w:tcBorders>
            <w:shd w:val="clear" w:color="auto" w:fill="auto"/>
            <w:noWrap/>
            <w:vAlign w:val="bottom"/>
            <w:hideMark/>
          </w:tcPr>
          <w:p w14:paraId="0F047909" w14:textId="77777777" w:rsidR="00503E81" w:rsidRPr="006732EC" w:rsidRDefault="00503E81" w:rsidP="003E2276">
            <w:pPr>
              <w:jc w:val="center"/>
              <w:rPr>
                <w:rFonts w:ascii="Calibri" w:eastAsia="Times New Roman" w:hAnsi="Calibri" w:cs="Times New Roman"/>
                <w:color w:val="000000"/>
              </w:rPr>
            </w:pPr>
          </w:p>
        </w:tc>
        <w:tc>
          <w:tcPr>
            <w:tcW w:w="900" w:type="dxa"/>
            <w:tcBorders>
              <w:top w:val="nil"/>
              <w:left w:val="nil"/>
              <w:bottom w:val="nil"/>
              <w:right w:val="nil"/>
            </w:tcBorders>
            <w:shd w:val="clear" w:color="auto" w:fill="auto"/>
            <w:noWrap/>
            <w:vAlign w:val="bottom"/>
            <w:hideMark/>
          </w:tcPr>
          <w:p w14:paraId="39A40724" w14:textId="77777777" w:rsidR="00503E81" w:rsidRPr="006732EC" w:rsidRDefault="00503E81" w:rsidP="003E2276">
            <w:pPr>
              <w:jc w:val="center"/>
              <w:rPr>
                <w:rFonts w:ascii="Calibri" w:eastAsia="Times New Roman" w:hAnsi="Calibri" w:cs="Times New Roman"/>
                <w:color w:val="000000"/>
              </w:rPr>
            </w:pPr>
          </w:p>
        </w:tc>
        <w:tc>
          <w:tcPr>
            <w:tcW w:w="1040" w:type="dxa"/>
            <w:tcBorders>
              <w:top w:val="nil"/>
              <w:left w:val="nil"/>
              <w:bottom w:val="nil"/>
              <w:right w:val="nil"/>
            </w:tcBorders>
            <w:shd w:val="clear" w:color="auto" w:fill="auto"/>
            <w:noWrap/>
            <w:vAlign w:val="bottom"/>
            <w:hideMark/>
          </w:tcPr>
          <w:p w14:paraId="64B2C4BF" w14:textId="77777777" w:rsidR="00503E81" w:rsidRPr="006732EC" w:rsidRDefault="00503E81" w:rsidP="003E2276">
            <w:pPr>
              <w:jc w:val="center"/>
              <w:rPr>
                <w:rFonts w:ascii="Calibri" w:eastAsia="Times New Roman" w:hAnsi="Calibri" w:cs="Times New Roman"/>
                <w:color w:val="000000"/>
              </w:rPr>
            </w:pPr>
          </w:p>
        </w:tc>
        <w:tc>
          <w:tcPr>
            <w:tcW w:w="800" w:type="dxa"/>
            <w:tcBorders>
              <w:top w:val="nil"/>
              <w:left w:val="nil"/>
              <w:bottom w:val="nil"/>
              <w:right w:val="nil"/>
            </w:tcBorders>
            <w:shd w:val="clear" w:color="auto" w:fill="auto"/>
            <w:noWrap/>
            <w:vAlign w:val="bottom"/>
            <w:hideMark/>
          </w:tcPr>
          <w:p w14:paraId="3932B6F8" w14:textId="77777777" w:rsidR="00503E81" w:rsidRPr="006732EC" w:rsidRDefault="00503E81" w:rsidP="003E2276">
            <w:pPr>
              <w:jc w:val="center"/>
              <w:rPr>
                <w:rFonts w:ascii="Calibri" w:eastAsia="Times New Roman" w:hAnsi="Calibri" w:cs="Times New Roman"/>
                <w:color w:val="000000"/>
              </w:rPr>
            </w:pPr>
          </w:p>
        </w:tc>
        <w:tc>
          <w:tcPr>
            <w:tcW w:w="1000" w:type="dxa"/>
            <w:tcBorders>
              <w:top w:val="nil"/>
              <w:left w:val="nil"/>
              <w:bottom w:val="nil"/>
              <w:right w:val="nil"/>
            </w:tcBorders>
            <w:shd w:val="clear" w:color="auto" w:fill="auto"/>
            <w:noWrap/>
            <w:vAlign w:val="bottom"/>
            <w:hideMark/>
          </w:tcPr>
          <w:p w14:paraId="69A20AED" w14:textId="77777777" w:rsidR="00503E81" w:rsidRPr="006732EC" w:rsidRDefault="00503E81" w:rsidP="003E2276">
            <w:pPr>
              <w:jc w:val="center"/>
              <w:rPr>
                <w:rFonts w:ascii="Calibri" w:eastAsia="Times New Roman" w:hAnsi="Calibri" w:cs="Times New Roman"/>
                <w:color w:val="000000"/>
              </w:rPr>
            </w:pPr>
          </w:p>
        </w:tc>
        <w:tc>
          <w:tcPr>
            <w:tcW w:w="840" w:type="dxa"/>
            <w:tcBorders>
              <w:top w:val="nil"/>
              <w:left w:val="nil"/>
              <w:bottom w:val="nil"/>
              <w:right w:val="nil"/>
            </w:tcBorders>
            <w:shd w:val="clear" w:color="auto" w:fill="auto"/>
            <w:noWrap/>
            <w:vAlign w:val="bottom"/>
            <w:hideMark/>
          </w:tcPr>
          <w:p w14:paraId="088A2734" w14:textId="77777777" w:rsidR="00503E81" w:rsidRPr="006732EC" w:rsidRDefault="00503E81" w:rsidP="003E2276">
            <w:pPr>
              <w:jc w:val="center"/>
              <w:rPr>
                <w:rFonts w:ascii="Calibri" w:eastAsia="Times New Roman" w:hAnsi="Calibri" w:cs="Times New Roman"/>
                <w:color w:val="000000"/>
              </w:rPr>
            </w:pPr>
          </w:p>
        </w:tc>
        <w:tc>
          <w:tcPr>
            <w:tcW w:w="760" w:type="dxa"/>
            <w:tcBorders>
              <w:top w:val="nil"/>
              <w:left w:val="nil"/>
              <w:bottom w:val="nil"/>
              <w:right w:val="nil"/>
            </w:tcBorders>
            <w:shd w:val="clear" w:color="auto" w:fill="auto"/>
            <w:noWrap/>
            <w:vAlign w:val="bottom"/>
            <w:hideMark/>
          </w:tcPr>
          <w:p w14:paraId="370EA818" w14:textId="77777777" w:rsidR="00503E81" w:rsidRPr="006732EC" w:rsidRDefault="00503E81" w:rsidP="003E2276">
            <w:pPr>
              <w:jc w:val="center"/>
              <w:rPr>
                <w:rFonts w:ascii="Calibri" w:eastAsia="Times New Roman" w:hAnsi="Calibri" w:cs="Times New Roman"/>
                <w:color w:val="000000"/>
              </w:rPr>
            </w:pPr>
          </w:p>
        </w:tc>
        <w:tc>
          <w:tcPr>
            <w:tcW w:w="1300" w:type="dxa"/>
            <w:tcBorders>
              <w:top w:val="nil"/>
              <w:left w:val="nil"/>
              <w:bottom w:val="nil"/>
              <w:right w:val="nil"/>
            </w:tcBorders>
            <w:shd w:val="clear" w:color="auto" w:fill="auto"/>
            <w:noWrap/>
            <w:vAlign w:val="bottom"/>
            <w:hideMark/>
          </w:tcPr>
          <w:p w14:paraId="48536F05" w14:textId="77777777" w:rsidR="00503E81" w:rsidRPr="006732EC" w:rsidRDefault="00503E81" w:rsidP="003E2276">
            <w:pPr>
              <w:jc w:val="center"/>
              <w:rPr>
                <w:rFonts w:ascii="Calibri" w:eastAsia="Times New Roman" w:hAnsi="Calibri" w:cs="Times New Roman"/>
                <w:color w:val="000000"/>
              </w:rPr>
            </w:pPr>
          </w:p>
        </w:tc>
        <w:tc>
          <w:tcPr>
            <w:tcW w:w="1080" w:type="dxa"/>
            <w:tcBorders>
              <w:top w:val="nil"/>
              <w:left w:val="nil"/>
              <w:bottom w:val="nil"/>
              <w:right w:val="nil"/>
            </w:tcBorders>
            <w:shd w:val="clear" w:color="auto" w:fill="auto"/>
            <w:noWrap/>
            <w:vAlign w:val="bottom"/>
            <w:hideMark/>
          </w:tcPr>
          <w:p w14:paraId="43D6E58A" w14:textId="77777777" w:rsidR="00503E81" w:rsidRPr="006732EC" w:rsidRDefault="00503E81" w:rsidP="003E2276">
            <w:pPr>
              <w:jc w:val="center"/>
              <w:rPr>
                <w:rFonts w:ascii="Calibri" w:eastAsia="Times New Roman" w:hAnsi="Calibri" w:cs="Times New Roman"/>
                <w:color w:val="000000"/>
              </w:rPr>
            </w:pPr>
          </w:p>
        </w:tc>
      </w:tr>
      <w:tr w:rsidR="00503E81" w:rsidRPr="006732EC" w14:paraId="5A1A3E31" w14:textId="77777777" w:rsidTr="003E2276">
        <w:trPr>
          <w:trHeight w:val="300"/>
        </w:trPr>
        <w:tc>
          <w:tcPr>
            <w:tcW w:w="940" w:type="dxa"/>
            <w:tcBorders>
              <w:top w:val="nil"/>
              <w:left w:val="nil"/>
              <w:bottom w:val="nil"/>
              <w:right w:val="nil"/>
            </w:tcBorders>
            <w:shd w:val="clear" w:color="auto" w:fill="auto"/>
            <w:noWrap/>
            <w:vAlign w:val="bottom"/>
            <w:hideMark/>
          </w:tcPr>
          <w:p w14:paraId="3383192B"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-0.083</w:t>
            </w:r>
          </w:p>
        </w:tc>
        <w:tc>
          <w:tcPr>
            <w:tcW w:w="1100" w:type="dxa"/>
            <w:tcBorders>
              <w:top w:val="nil"/>
              <w:left w:val="nil"/>
              <w:bottom w:val="nil"/>
              <w:right w:val="nil"/>
            </w:tcBorders>
            <w:shd w:val="clear" w:color="auto" w:fill="auto"/>
            <w:noWrap/>
            <w:vAlign w:val="bottom"/>
            <w:hideMark/>
          </w:tcPr>
          <w:p w14:paraId="4769579E"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0.01</w:t>
            </w:r>
          </w:p>
        </w:tc>
        <w:tc>
          <w:tcPr>
            <w:tcW w:w="900" w:type="dxa"/>
            <w:tcBorders>
              <w:top w:val="nil"/>
              <w:left w:val="nil"/>
              <w:bottom w:val="nil"/>
              <w:right w:val="nil"/>
            </w:tcBorders>
            <w:shd w:val="clear" w:color="auto" w:fill="auto"/>
            <w:noWrap/>
            <w:vAlign w:val="bottom"/>
            <w:hideMark/>
          </w:tcPr>
          <w:p w14:paraId="2F532FCD"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0.989</w:t>
            </w:r>
          </w:p>
        </w:tc>
        <w:tc>
          <w:tcPr>
            <w:tcW w:w="1040" w:type="dxa"/>
            <w:tcBorders>
              <w:top w:val="nil"/>
              <w:left w:val="nil"/>
              <w:bottom w:val="nil"/>
              <w:right w:val="nil"/>
            </w:tcBorders>
            <w:shd w:val="clear" w:color="auto" w:fill="auto"/>
            <w:noWrap/>
            <w:vAlign w:val="bottom"/>
            <w:hideMark/>
          </w:tcPr>
          <w:p w14:paraId="255D986D"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0.031</w:t>
            </w:r>
          </w:p>
        </w:tc>
        <w:tc>
          <w:tcPr>
            <w:tcW w:w="800" w:type="dxa"/>
            <w:tcBorders>
              <w:top w:val="nil"/>
              <w:left w:val="nil"/>
              <w:bottom w:val="nil"/>
              <w:right w:val="nil"/>
            </w:tcBorders>
            <w:shd w:val="clear" w:color="auto" w:fill="auto"/>
            <w:noWrap/>
            <w:vAlign w:val="bottom"/>
            <w:hideMark/>
          </w:tcPr>
          <w:p w14:paraId="12AD55FB"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0.06</w:t>
            </w:r>
          </w:p>
        </w:tc>
        <w:tc>
          <w:tcPr>
            <w:tcW w:w="1000" w:type="dxa"/>
            <w:tcBorders>
              <w:top w:val="nil"/>
              <w:left w:val="nil"/>
              <w:bottom w:val="nil"/>
              <w:right w:val="nil"/>
            </w:tcBorders>
            <w:shd w:val="clear" w:color="auto" w:fill="auto"/>
            <w:noWrap/>
            <w:vAlign w:val="bottom"/>
            <w:hideMark/>
          </w:tcPr>
          <w:p w14:paraId="1EC8437F"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-0.614</w:t>
            </w:r>
          </w:p>
        </w:tc>
        <w:tc>
          <w:tcPr>
            <w:tcW w:w="840" w:type="dxa"/>
            <w:tcBorders>
              <w:top w:val="nil"/>
              <w:left w:val="nil"/>
              <w:bottom w:val="nil"/>
              <w:right w:val="nil"/>
            </w:tcBorders>
            <w:shd w:val="clear" w:color="auto" w:fill="auto"/>
            <w:noWrap/>
            <w:vAlign w:val="bottom"/>
            <w:hideMark/>
          </w:tcPr>
          <w:p w14:paraId="03D2134A"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127</w:t>
            </w:r>
          </w:p>
        </w:tc>
        <w:tc>
          <w:tcPr>
            <w:tcW w:w="760" w:type="dxa"/>
            <w:tcBorders>
              <w:top w:val="nil"/>
              <w:left w:val="nil"/>
              <w:bottom w:val="nil"/>
              <w:right w:val="nil"/>
            </w:tcBorders>
            <w:shd w:val="clear" w:color="auto" w:fill="auto"/>
            <w:noWrap/>
            <w:vAlign w:val="bottom"/>
            <w:hideMark/>
          </w:tcPr>
          <w:p w14:paraId="2D3AC18B"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125</w:t>
            </w:r>
          </w:p>
        </w:tc>
        <w:tc>
          <w:tcPr>
            <w:tcW w:w="1300" w:type="dxa"/>
            <w:tcBorders>
              <w:top w:val="nil"/>
              <w:left w:val="nil"/>
              <w:bottom w:val="nil"/>
              <w:right w:val="nil"/>
            </w:tcBorders>
            <w:shd w:val="clear" w:color="auto" w:fill="auto"/>
            <w:noWrap/>
            <w:vAlign w:val="bottom"/>
            <w:hideMark/>
          </w:tcPr>
          <w:p w14:paraId="421FCC29"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107Al</w:t>
            </w:r>
          </w:p>
        </w:tc>
        <w:tc>
          <w:tcPr>
            <w:tcW w:w="1080" w:type="dxa"/>
            <w:tcBorders>
              <w:top w:val="nil"/>
              <w:left w:val="nil"/>
              <w:bottom w:val="nil"/>
              <w:right w:val="nil"/>
            </w:tcBorders>
            <w:shd w:val="clear" w:color="auto" w:fill="auto"/>
            <w:noWrap/>
            <w:vAlign w:val="bottom"/>
            <w:hideMark/>
          </w:tcPr>
          <w:p w14:paraId="58E8127E"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1</w:t>
            </w:r>
          </w:p>
        </w:tc>
      </w:tr>
      <w:tr w:rsidR="00503E81" w:rsidRPr="006732EC" w14:paraId="2E972AB0" w14:textId="77777777" w:rsidTr="003E2276">
        <w:trPr>
          <w:trHeight w:val="300"/>
        </w:trPr>
        <w:tc>
          <w:tcPr>
            <w:tcW w:w="940" w:type="dxa"/>
            <w:tcBorders>
              <w:top w:val="nil"/>
              <w:left w:val="nil"/>
              <w:bottom w:val="nil"/>
              <w:right w:val="nil"/>
            </w:tcBorders>
            <w:shd w:val="clear" w:color="auto" w:fill="auto"/>
            <w:noWrap/>
            <w:vAlign w:val="bottom"/>
            <w:hideMark/>
          </w:tcPr>
          <w:p w14:paraId="3BD0D683"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-0.064</w:t>
            </w:r>
          </w:p>
        </w:tc>
        <w:tc>
          <w:tcPr>
            <w:tcW w:w="1100" w:type="dxa"/>
            <w:tcBorders>
              <w:top w:val="nil"/>
              <w:left w:val="nil"/>
              <w:bottom w:val="nil"/>
              <w:right w:val="nil"/>
            </w:tcBorders>
            <w:shd w:val="clear" w:color="auto" w:fill="auto"/>
            <w:noWrap/>
            <w:vAlign w:val="bottom"/>
            <w:hideMark/>
          </w:tcPr>
          <w:p w14:paraId="55C22AF7"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0.001</w:t>
            </w:r>
          </w:p>
        </w:tc>
        <w:tc>
          <w:tcPr>
            <w:tcW w:w="900" w:type="dxa"/>
            <w:tcBorders>
              <w:top w:val="nil"/>
              <w:left w:val="nil"/>
              <w:bottom w:val="nil"/>
              <w:right w:val="nil"/>
            </w:tcBorders>
            <w:shd w:val="clear" w:color="auto" w:fill="auto"/>
            <w:noWrap/>
            <w:vAlign w:val="bottom"/>
            <w:hideMark/>
          </w:tcPr>
          <w:p w14:paraId="14F73B98"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0.927</w:t>
            </w:r>
          </w:p>
        </w:tc>
        <w:tc>
          <w:tcPr>
            <w:tcW w:w="1040" w:type="dxa"/>
            <w:tcBorders>
              <w:top w:val="nil"/>
              <w:left w:val="nil"/>
              <w:bottom w:val="nil"/>
              <w:right w:val="nil"/>
            </w:tcBorders>
            <w:shd w:val="clear" w:color="auto" w:fill="auto"/>
            <w:noWrap/>
            <w:vAlign w:val="bottom"/>
            <w:hideMark/>
          </w:tcPr>
          <w:p w14:paraId="6BB60557"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0.004</w:t>
            </w:r>
          </w:p>
        </w:tc>
        <w:tc>
          <w:tcPr>
            <w:tcW w:w="800" w:type="dxa"/>
            <w:tcBorders>
              <w:top w:val="nil"/>
              <w:left w:val="nil"/>
              <w:bottom w:val="nil"/>
              <w:right w:val="nil"/>
            </w:tcBorders>
            <w:shd w:val="clear" w:color="auto" w:fill="auto"/>
            <w:noWrap/>
            <w:vAlign w:val="bottom"/>
            <w:hideMark/>
          </w:tcPr>
          <w:p w14:paraId="40F7D39D"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0.003</w:t>
            </w:r>
          </w:p>
        </w:tc>
        <w:tc>
          <w:tcPr>
            <w:tcW w:w="1000" w:type="dxa"/>
            <w:tcBorders>
              <w:top w:val="nil"/>
              <w:left w:val="nil"/>
              <w:bottom w:val="nil"/>
              <w:right w:val="nil"/>
            </w:tcBorders>
            <w:shd w:val="clear" w:color="auto" w:fill="auto"/>
            <w:noWrap/>
            <w:vAlign w:val="bottom"/>
            <w:hideMark/>
          </w:tcPr>
          <w:p w14:paraId="7E7E155C"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-1</w:t>
            </w:r>
          </w:p>
        </w:tc>
        <w:tc>
          <w:tcPr>
            <w:tcW w:w="840" w:type="dxa"/>
            <w:tcBorders>
              <w:top w:val="nil"/>
              <w:left w:val="nil"/>
              <w:bottom w:val="nil"/>
              <w:right w:val="nil"/>
            </w:tcBorders>
            <w:shd w:val="clear" w:color="auto" w:fill="auto"/>
            <w:noWrap/>
            <w:vAlign w:val="bottom"/>
            <w:hideMark/>
          </w:tcPr>
          <w:p w14:paraId="460656C5"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3</w:t>
            </w:r>
          </w:p>
        </w:tc>
        <w:tc>
          <w:tcPr>
            <w:tcW w:w="760" w:type="dxa"/>
            <w:tcBorders>
              <w:top w:val="nil"/>
              <w:left w:val="nil"/>
              <w:bottom w:val="nil"/>
              <w:right w:val="nil"/>
            </w:tcBorders>
            <w:shd w:val="clear" w:color="auto" w:fill="auto"/>
            <w:noWrap/>
            <w:vAlign w:val="bottom"/>
            <w:hideMark/>
          </w:tcPr>
          <w:p w14:paraId="7C3B9037"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3</w:t>
            </w:r>
          </w:p>
        </w:tc>
        <w:tc>
          <w:tcPr>
            <w:tcW w:w="1300" w:type="dxa"/>
            <w:tcBorders>
              <w:top w:val="nil"/>
              <w:left w:val="nil"/>
              <w:bottom w:val="nil"/>
              <w:right w:val="nil"/>
            </w:tcBorders>
            <w:shd w:val="clear" w:color="auto" w:fill="auto"/>
            <w:noWrap/>
            <w:vAlign w:val="bottom"/>
            <w:hideMark/>
          </w:tcPr>
          <w:p w14:paraId="14188738"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107Al</w:t>
            </w:r>
          </w:p>
        </w:tc>
        <w:tc>
          <w:tcPr>
            <w:tcW w:w="1080" w:type="dxa"/>
            <w:tcBorders>
              <w:top w:val="nil"/>
              <w:left w:val="nil"/>
              <w:bottom w:val="nil"/>
              <w:right w:val="nil"/>
            </w:tcBorders>
            <w:shd w:val="clear" w:color="auto" w:fill="auto"/>
            <w:noWrap/>
            <w:vAlign w:val="bottom"/>
            <w:hideMark/>
          </w:tcPr>
          <w:p w14:paraId="0C081EED"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2</w:t>
            </w:r>
          </w:p>
        </w:tc>
      </w:tr>
      <w:tr w:rsidR="00503E81" w:rsidRPr="006732EC" w14:paraId="7AE6DCC4" w14:textId="77777777" w:rsidTr="003E2276">
        <w:trPr>
          <w:trHeight w:val="300"/>
        </w:trPr>
        <w:tc>
          <w:tcPr>
            <w:tcW w:w="940" w:type="dxa"/>
            <w:tcBorders>
              <w:top w:val="nil"/>
              <w:left w:val="nil"/>
              <w:bottom w:val="nil"/>
              <w:right w:val="nil"/>
            </w:tcBorders>
            <w:shd w:val="clear" w:color="auto" w:fill="auto"/>
            <w:noWrap/>
            <w:vAlign w:val="bottom"/>
            <w:hideMark/>
          </w:tcPr>
          <w:p w14:paraId="784D6B70"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-0.083</w:t>
            </w:r>
          </w:p>
        </w:tc>
        <w:tc>
          <w:tcPr>
            <w:tcW w:w="1100" w:type="dxa"/>
            <w:tcBorders>
              <w:top w:val="nil"/>
              <w:left w:val="nil"/>
              <w:bottom w:val="nil"/>
              <w:right w:val="nil"/>
            </w:tcBorders>
            <w:shd w:val="clear" w:color="auto" w:fill="auto"/>
            <w:noWrap/>
            <w:vAlign w:val="bottom"/>
            <w:hideMark/>
          </w:tcPr>
          <w:p w14:paraId="4D1FAF28"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0.016</w:t>
            </w:r>
          </w:p>
        </w:tc>
        <w:tc>
          <w:tcPr>
            <w:tcW w:w="900" w:type="dxa"/>
            <w:tcBorders>
              <w:top w:val="nil"/>
              <w:left w:val="nil"/>
              <w:bottom w:val="nil"/>
              <w:right w:val="nil"/>
            </w:tcBorders>
            <w:shd w:val="clear" w:color="auto" w:fill="auto"/>
            <w:noWrap/>
            <w:vAlign w:val="bottom"/>
            <w:hideMark/>
          </w:tcPr>
          <w:p w14:paraId="538F7AF4"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0.982</w:t>
            </w:r>
          </w:p>
        </w:tc>
        <w:tc>
          <w:tcPr>
            <w:tcW w:w="1040" w:type="dxa"/>
            <w:tcBorders>
              <w:top w:val="nil"/>
              <w:left w:val="nil"/>
              <w:bottom w:val="nil"/>
              <w:right w:val="nil"/>
            </w:tcBorders>
            <w:shd w:val="clear" w:color="auto" w:fill="auto"/>
            <w:noWrap/>
            <w:vAlign w:val="bottom"/>
            <w:hideMark/>
          </w:tcPr>
          <w:p w14:paraId="426CD249"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0.039</w:t>
            </w:r>
          </w:p>
        </w:tc>
        <w:tc>
          <w:tcPr>
            <w:tcW w:w="800" w:type="dxa"/>
            <w:tcBorders>
              <w:top w:val="nil"/>
              <w:left w:val="nil"/>
              <w:bottom w:val="nil"/>
              <w:right w:val="nil"/>
            </w:tcBorders>
            <w:shd w:val="clear" w:color="auto" w:fill="auto"/>
            <w:noWrap/>
            <w:vAlign w:val="bottom"/>
            <w:hideMark/>
          </w:tcPr>
          <w:p w14:paraId="63CC06B8"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0.125</w:t>
            </w:r>
          </w:p>
        </w:tc>
        <w:tc>
          <w:tcPr>
            <w:tcW w:w="1000" w:type="dxa"/>
            <w:tcBorders>
              <w:top w:val="nil"/>
              <w:left w:val="nil"/>
              <w:bottom w:val="nil"/>
              <w:right w:val="nil"/>
            </w:tcBorders>
            <w:shd w:val="clear" w:color="auto" w:fill="auto"/>
            <w:noWrap/>
            <w:vAlign w:val="bottom"/>
            <w:hideMark/>
          </w:tcPr>
          <w:p w14:paraId="252AB6A2"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NA</w:t>
            </w:r>
          </w:p>
        </w:tc>
        <w:tc>
          <w:tcPr>
            <w:tcW w:w="840" w:type="dxa"/>
            <w:tcBorders>
              <w:top w:val="nil"/>
              <w:left w:val="nil"/>
              <w:bottom w:val="nil"/>
              <w:right w:val="nil"/>
            </w:tcBorders>
            <w:shd w:val="clear" w:color="auto" w:fill="auto"/>
            <w:noWrap/>
            <w:vAlign w:val="bottom"/>
            <w:hideMark/>
          </w:tcPr>
          <w:p w14:paraId="72AD2D01"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10</w:t>
            </w:r>
          </w:p>
        </w:tc>
        <w:tc>
          <w:tcPr>
            <w:tcW w:w="760" w:type="dxa"/>
            <w:tcBorders>
              <w:top w:val="nil"/>
              <w:left w:val="nil"/>
              <w:bottom w:val="nil"/>
              <w:right w:val="nil"/>
            </w:tcBorders>
            <w:shd w:val="clear" w:color="auto" w:fill="auto"/>
            <w:noWrap/>
            <w:vAlign w:val="bottom"/>
            <w:hideMark/>
          </w:tcPr>
          <w:p w14:paraId="78A47C7E"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NA</w:t>
            </w:r>
          </w:p>
        </w:tc>
        <w:tc>
          <w:tcPr>
            <w:tcW w:w="1300" w:type="dxa"/>
            <w:tcBorders>
              <w:top w:val="nil"/>
              <w:left w:val="nil"/>
              <w:bottom w:val="nil"/>
              <w:right w:val="nil"/>
            </w:tcBorders>
            <w:shd w:val="clear" w:color="auto" w:fill="auto"/>
            <w:noWrap/>
            <w:vAlign w:val="bottom"/>
            <w:hideMark/>
          </w:tcPr>
          <w:p w14:paraId="5948D4CC"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107Al</w:t>
            </w:r>
          </w:p>
        </w:tc>
        <w:tc>
          <w:tcPr>
            <w:tcW w:w="1080" w:type="dxa"/>
            <w:tcBorders>
              <w:top w:val="nil"/>
              <w:left w:val="nil"/>
              <w:bottom w:val="nil"/>
              <w:right w:val="nil"/>
            </w:tcBorders>
            <w:shd w:val="clear" w:color="auto" w:fill="auto"/>
            <w:noWrap/>
            <w:vAlign w:val="bottom"/>
            <w:hideMark/>
          </w:tcPr>
          <w:p w14:paraId="5A188D05"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3</w:t>
            </w:r>
          </w:p>
        </w:tc>
      </w:tr>
      <w:tr w:rsidR="00503E81" w:rsidRPr="006732EC" w14:paraId="7CD2ABEF" w14:textId="77777777" w:rsidTr="003E2276">
        <w:trPr>
          <w:trHeight w:val="300"/>
        </w:trPr>
        <w:tc>
          <w:tcPr>
            <w:tcW w:w="940" w:type="dxa"/>
            <w:tcBorders>
              <w:top w:val="nil"/>
              <w:left w:val="nil"/>
              <w:bottom w:val="nil"/>
              <w:right w:val="nil"/>
            </w:tcBorders>
            <w:shd w:val="clear" w:color="auto" w:fill="auto"/>
            <w:noWrap/>
            <w:vAlign w:val="bottom"/>
            <w:hideMark/>
          </w:tcPr>
          <w:p w14:paraId="05B0573F" w14:textId="77777777" w:rsidR="00503E81" w:rsidRPr="006732EC" w:rsidRDefault="00503E81" w:rsidP="003E2276">
            <w:pPr>
              <w:jc w:val="center"/>
              <w:rPr>
                <w:rFonts w:ascii="Calibri" w:eastAsia="Times New Roman" w:hAnsi="Calibri" w:cs="Times New Roman"/>
                <w:color w:val="000000"/>
              </w:rPr>
            </w:pPr>
          </w:p>
        </w:tc>
        <w:tc>
          <w:tcPr>
            <w:tcW w:w="1100" w:type="dxa"/>
            <w:tcBorders>
              <w:top w:val="nil"/>
              <w:left w:val="nil"/>
              <w:bottom w:val="nil"/>
              <w:right w:val="nil"/>
            </w:tcBorders>
            <w:shd w:val="clear" w:color="auto" w:fill="auto"/>
            <w:noWrap/>
            <w:vAlign w:val="bottom"/>
            <w:hideMark/>
          </w:tcPr>
          <w:p w14:paraId="590FD218" w14:textId="77777777" w:rsidR="00503E81" w:rsidRPr="006732EC" w:rsidRDefault="00503E81" w:rsidP="003E2276">
            <w:pPr>
              <w:jc w:val="center"/>
              <w:rPr>
                <w:rFonts w:ascii="Calibri" w:eastAsia="Times New Roman" w:hAnsi="Calibri" w:cs="Times New Roman"/>
                <w:color w:val="000000"/>
              </w:rPr>
            </w:pPr>
          </w:p>
        </w:tc>
        <w:tc>
          <w:tcPr>
            <w:tcW w:w="900" w:type="dxa"/>
            <w:tcBorders>
              <w:top w:val="nil"/>
              <w:left w:val="nil"/>
              <w:bottom w:val="nil"/>
              <w:right w:val="nil"/>
            </w:tcBorders>
            <w:shd w:val="clear" w:color="auto" w:fill="auto"/>
            <w:noWrap/>
            <w:vAlign w:val="bottom"/>
            <w:hideMark/>
          </w:tcPr>
          <w:p w14:paraId="4EFBC420" w14:textId="77777777" w:rsidR="00503E81" w:rsidRPr="006732EC" w:rsidRDefault="00503E81" w:rsidP="003E2276">
            <w:pPr>
              <w:jc w:val="center"/>
              <w:rPr>
                <w:rFonts w:ascii="Calibri" w:eastAsia="Times New Roman" w:hAnsi="Calibri" w:cs="Times New Roman"/>
                <w:color w:val="000000"/>
              </w:rPr>
            </w:pPr>
          </w:p>
        </w:tc>
        <w:tc>
          <w:tcPr>
            <w:tcW w:w="1040" w:type="dxa"/>
            <w:tcBorders>
              <w:top w:val="nil"/>
              <w:left w:val="nil"/>
              <w:bottom w:val="nil"/>
              <w:right w:val="nil"/>
            </w:tcBorders>
            <w:shd w:val="clear" w:color="auto" w:fill="auto"/>
            <w:noWrap/>
            <w:vAlign w:val="bottom"/>
            <w:hideMark/>
          </w:tcPr>
          <w:p w14:paraId="2B9FDE90" w14:textId="77777777" w:rsidR="00503E81" w:rsidRPr="006732EC" w:rsidRDefault="00503E81" w:rsidP="003E2276">
            <w:pPr>
              <w:jc w:val="center"/>
              <w:rPr>
                <w:rFonts w:ascii="Calibri" w:eastAsia="Times New Roman" w:hAnsi="Calibri" w:cs="Times New Roman"/>
                <w:color w:val="000000"/>
              </w:rPr>
            </w:pPr>
          </w:p>
        </w:tc>
        <w:tc>
          <w:tcPr>
            <w:tcW w:w="800" w:type="dxa"/>
            <w:tcBorders>
              <w:top w:val="nil"/>
              <w:left w:val="nil"/>
              <w:bottom w:val="nil"/>
              <w:right w:val="nil"/>
            </w:tcBorders>
            <w:shd w:val="clear" w:color="auto" w:fill="auto"/>
            <w:noWrap/>
            <w:vAlign w:val="bottom"/>
            <w:hideMark/>
          </w:tcPr>
          <w:p w14:paraId="2F29F31C" w14:textId="77777777" w:rsidR="00503E81" w:rsidRPr="006732EC" w:rsidRDefault="00503E81" w:rsidP="003E2276">
            <w:pPr>
              <w:jc w:val="center"/>
              <w:rPr>
                <w:rFonts w:ascii="Calibri" w:eastAsia="Times New Roman" w:hAnsi="Calibri" w:cs="Times New Roman"/>
                <w:color w:val="000000"/>
              </w:rPr>
            </w:pPr>
          </w:p>
        </w:tc>
        <w:tc>
          <w:tcPr>
            <w:tcW w:w="1000" w:type="dxa"/>
            <w:tcBorders>
              <w:top w:val="nil"/>
              <w:left w:val="nil"/>
              <w:bottom w:val="nil"/>
              <w:right w:val="nil"/>
            </w:tcBorders>
            <w:shd w:val="clear" w:color="auto" w:fill="auto"/>
            <w:noWrap/>
            <w:vAlign w:val="bottom"/>
            <w:hideMark/>
          </w:tcPr>
          <w:p w14:paraId="776046DF" w14:textId="77777777" w:rsidR="00503E81" w:rsidRPr="006732EC" w:rsidRDefault="00503E81" w:rsidP="003E2276">
            <w:pPr>
              <w:jc w:val="center"/>
              <w:rPr>
                <w:rFonts w:ascii="Calibri" w:eastAsia="Times New Roman" w:hAnsi="Calibri" w:cs="Times New Roman"/>
                <w:color w:val="000000"/>
              </w:rPr>
            </w:pPr>
          </w:p>
        </w:tc>
        <w:tc>
          <w:tcPr>
            <w:tcW w:w="840" w:type="dxa"/>
            <w:tcBorders>
              <w:top w:val="nil"/>
              <w:left w:val="nil"/>
              <w:bottom w:val="nil"/>
              <w:right w:val="nil"/>
            </w:tcBorders>
            <w:shd w:val="clear" w:color="auto" w:fill="auto"/>
            <w:noWrap/>
            <w:vAlign w:val="bottom"/>
            <w:hideMark/>
          </w:tcPr>
          <w:p w14:paraId="438BC0B6" w14:textId="77777777" w:rsidR="00503E81" w:rsidRPr="006732EC" w:rsidRDefault="00503E81" w:rsidP="003E2276">
            <w:pPr>
              <w:jc w:val="center"/>
              <w:rPr>
                <w:rFonts w:ascii="Calibri" w:eastAsia="Times New Roman" w:hAnsi="Calibri" w:cs="Times New Roman"/>
                <w:color w:val="000000"/>
              </w:rPr>
            </w:pPr>
          </w:p>
        </w:tc>
        <w:tc>
          <w:tcPr>
            <w:tcW w:w="760" w:type="dxa"/>
            <w:tcBorders>
              <w:top w:val="nil"/>
              <w:left w:val="nil"/>
              <w:bottom w:val="nil"/>
              <w:right w:val="nil"/>
            </w:tcBorders>
            <w:shd w:val="clear" w:color="auto" w:fill="auto"/>
            <w:noWrap/>
            <w:vAlign w:val="bottom"/>
            <w:hideMark/>
          </w:tcPr>
          <w:p w14:paraId="636CEEF1" w14:textId="77777777" w:rsidR="00503E81" w:rsidRPr="006732EC" w:rsidRDefault="00503E81" w:rsidP="003E2276">
            <w:pPr>
              <w:jc w:val="center"/>
              <w:rPr>
                <w:rFonts w:ascii="Calibri" w:eastAsia="Times New Roman" w:hAnsi="Calibri" w:cs="Times New Roman"/>
                <w:color w:val="000000"/>
              </w:rPr>
            </w:pPr>
          </w:p>
        </w:tc>
        <w:tc>
          <w:tcPr>
            <w:tcW w:w="1300" w:type="dxa"/>
            <w:tcBorders>
              <w:top w:val="nil"/>
              <w:left w:val="nil"/>
              <w:bottom w:val="nil"/>
              <w:right w:val="nil"/>
            </w:tcBorders>
            <w:shd w:val="clear" w:color="auto" w:fill="auto"/>
            <w:noWrap/>
            <w:vAlign w:val="bottom"/>
            <w:hideMark/>
          </w:tcPr>
          <w:p w14:paraId="651771CF" w14:textId="77777777" w:rsidR="00503E81" w:rsidRPr="006732EC" w:rsidRDefault="00503E81" w:rsidP="003E2276">
            <w:pPr>
              <w:jc w:val="center"/>
              <w:rPr>
                <w:rFonts w:ascii="Calibri" w:eastAsia="Times New Roman" w:hAnsi="Calibri" w:cs="Times New Roman"/>
                <w:color w:val="000000"/>
              </w:rPr>
            </w:pPr>
          </w:p>
        </w:tc>
        <w:tc>
          <w:tcPr>
            <w:tcW w:w="1080" w:type="dxa"/>
            <w:tcBorders>
              <w:top w:val="nil"/>
              <w:left w:val="nil"/>
              <w:bottom w:val="nil"/>
              <w:right w:val="nil"/>
            </w:tcBorders>
            <w:shd w:val="clear" w:color="auto" w:fill="auto"/>
            <w:noWrap/>
            <w:vAlign w:val="bottom"/>
            <w:hideMark/>
          </w:tcPr>
          <w:p w14:paraId="4F75FF5E" w14:textId="77777777" w:rsidR="00503E81" w:rsidRPr="006732EC" w:rsidRDefault="00503E81" w:rsidP="003E2276">
            <w:pPr>
              <w:jc w:val="center"/>
              <w:rPr>
                <w:rFonts w:ascii="Calibri" w:eastAsia="Times New Roman" w:hAnsi="Calibri" w:cs="Times New Roman"/>
                <w:color w:val="000000"/>
              </w:rPr>
            </w:pPr>
          </w:p>
        </w:tc>
      </w:tr>
      <w:tr w:rsidR="00503E81" w:rsidRPr="006732EC" w14:paraId="7710F87A" w14:textId="77777777" w:rsidTr="003E2276">
        <w:trPr>
          <w:trHeight w:val="300"/>
        </w:trPr>
        <w:tc>
          <w:tcPr>
            <w:tcW w:w="940" w:type="dxa"/>
            <w:tcBorders>
              <w:top w:val="nil"/>
              <w:left w:val="nil"/>
              <w:bottom w:val="nil"/>
              <w:right w:val="nil"/>
            </w:tcBorders>
            <w:shd w:val="clear" w:color="auto" w:fill="auto"/>
            <w:noWrap/>
            <w:vAlign w:val="bottom"/>
            <w:hideMark/>
          </w:tcPr>
          <w:p w14:paraId="391AFA84"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-0.119</w:t>
            </w:r>
          </w:p>
        </w:tc>
        <w:tc>
          <w:tcPr>
            <w:tcW w:w="1100" w:type="dxa"/>
            <w:tcBorders>
              <w:top w:val="nil"/>
              <w:left w:val="nil"/>
              <w:bottom w:val="nil"/>
              <w:right w:val="nil"/>
            </w:tcBorders>
            <w:shd w:val="clear" w:color="auto" w:fill="auto"/>
            <w:noWrap/>
            <w:vAlign w:val="bottom"/>
            <w:hideMark/>
          </w:tcPr>
          <w:p w14:paraId="5B097C2F"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0.018</w:t>
            </w:r>
          </w:p>
        </w:tc>
        <w:tc>
          <w:tcPr>
            <w:tcW w:w="900" w:type="dxa"/>
            <w:tcBorders>
              <w:top w:val="nil"/>
              <w:left w:val="nil"/>
              <w:bottom w:val="nil"/>
              <w:right w:val="nil"/>
            </w:tcBorders>
            <w:shd w:val="clear" w:color="auto" w:fill="auto"/>
            <w:noWrap/>
            <w:vAlign w:val="bottom"/>
            <w:hideMark/>
          </w:tcPr>
          <w:p w14:paraId="15EDF5F0"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0.96</w:t>
            </w:r>
          </w:p>
        </w:tc>
        <w:tc>
          <w:tcPr>
            <w:tcW w:w="1040" w:type="dxa"/>
            <w:tcBorders>
              <w:top w:val="nil"/>
              <w:left w:val="nil"/>
              <w:bottom w:val="nil"/>
              <w:right w:val="nil"/>
            </w:tcBorders>
            <w:shd w:val="clear" w:color="auto" w:fill="auto"/>
            <w:noWrap/>
            <w:vAlign w:val="bottom"/>
            <w:hideMark/>
          </w:tcPr>
          <w:p w14:paraId="6500AA03"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0.009</w:t>
            </w:r>
          </w:p>
        </w:tc>
        <w:tc>
          <w:tcPr>
            <w:tcW w:w="800" w:type="dxa"/>
            <w:tcBorders>
              <w:top w:val="nil"/>
              <w:left w:val="nil"/>
              <w:bottom w:val="nil"/>
              <w:right w:val="nil"/>
            </w:tcBorders>
            <w:shd w:val="clear" w:color="auto" w:fill="auto"/>
            <w:noWrap/>
            <w:vAlign w:val="bottom"/>
            <w:hideMark/>
          </w:tcPr>
          <w:p w14:paraId="65872D46"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0.041</w:t>
            </w:r>
          </w:p>
        </w:tc>
        <w:tc>
          <w:tcPr>
            <w:tcW w:w="1000" w:type="dxa"/>
            <w:tcBorders>
              <w:top w:val="nil"/>
              <w:left w:val="nil"/>
              <w:bottom w:val="nil"/>
              <w:right w:val="nil"/>
            </w:tcBorders>
            <w:shd w:val="clear" w:color="auto" w:fill="auto"/>
            <w:noWrap/>
            <w:vAlign w:val="bottom"/>
            <w:hideMark/>
          </w:tcPr>
          <w:p w14:paraId="0DE0BDC2"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-0.637</w:t>
            </w:r>
          </w:p>
        </w:tc>
        <w:tc>
          <w:tcPr>
            <w:tcW w:w="840" w:type="dxa"/>
            <w:tcBorders>
              <w:top w:val="nil"/>
              <w:left w:val="nil"/>
              <w:bottom w:val="nil"/>
              <w:right w:val="nil"/>
            </w:tcBorders>
            <w:shd w:val="clear" w:color="auto" w:fill="auto"/>
            <w:noWrap/>
            <w:vAlign w:val="bottom"/>
            <w:hideMark/>
          </w:tcPr>
          <w:p w14:paraId="01DC8177"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71</w:t>
            </w:r>
          </w:p>
        </w:tc>
        <w:tc>
          <w:tcPr>
            <w:tcW w:w="760" w:type="dxa"/>
            <w:tcBorders>
              <w:top w:val="nil"/>
              <w:left w:val="nil"/>
              <w:bottom w:val="nil"/>
              <w:right w:val="nil"/>
            </w:tcBorders>
            <w:shd w:val="clear" w:color="auto" w:fill="auto"/>
            <w:noWrap/>
            <w:vAlign w:val="bottom"/>
            <w:hideMark/>
          </w:tcPr>
          <w:p w14:paraId="035F585F"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68</w:t>
            </w:r>
          </w:p>
        </w:tc>
        <w:tc>
          <w:tcPr>
            <w:tcW w:w="1300" w:type="dxa"/>
            <w:tcBorders>
              <w:top w:val="nil"/>
              <w:left w:val="nil"/>
              <w:bottom w:val="nil"/>
              <w:right w:val="nil"/>
            </w:tcBorders>
            <w:shd w:val="clear" w:color="auto" w:fill="auto"/>
            <w:noWrap/>
            <w:vAlign w:val="bottom"/>
            <w:hideMark/>
          </w:tcPr>
          <w:p w14:paraId="7BCDF972"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BareAl</w:t>
            </w:r>
          </w:p>
        </w:tc>
        <w:tc>
          <w:tcPr>
            <w:tcW w:w="1080" w:type="dxa"/>
            <w:tcBorders>
              <w:top w:val="nil"/>
              <w:left w:val="nil"/>
              <w:bottom w:val="nil"/>
              <w:right w:val="nil"/>
            </w:tcBorders>
            <w:shd w:val="clear" w:color="auto" w:fill="auto"/>
            <w:noWrap/>
            <w:vAlign w:val="bottom"/>
            <w:hideMark/>
          </w:tcPr>
          <w:p w14:paraId="27E77F72"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1</w:t>
            </w:r>
          </w:p>
        </w:tc>
      </w:tr>
      <w:tr w:rsidR="00503E81" w:rsidRPr="006732EC" w14:paraId="7D578D8D" w14:textId="77777777" w:rsidTr="003E2276">
        <w:trPr>
          <w:trHeight w:val="300"/>
        </w:trPr>
        <w:tc>
          <w:tcPr>
            <w:tcW w:w="940" w:type="dxa"/>
            <w:tcBorders>
              <w:top w:val="nil"/>
              <w:left w:val="nil"/>
              <w:bottom w:val="nil"/>
              <w:right w:val="nil"/>
            </w:tcBorders>
            <w:shd w:val="clear" w:color="auto" w:fill="auto"/>
            <w:noWrap/>
            <w:vAlign w:val="bottom"/>
            <w:hideMark/>
          </w:tcPr>
          <w:p w14:paraId="611945C6"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-0.131</w:t>
            </w:r>
          </w:p>
        </w:tc>
        <w:tc>
          <w:tcPr>
            <w:tcW w:w="1100" w:type="dxa"/>
            <w:tcBorders>
              <w:top w:val="nil"/>
              <w:left w:val="nil"/>
              <w:bottom w:val="nil"/>
              <w:right w:val="nil"/>
            </w:tcBorders>
            <w:shd w:val="clear" w:color="auto" w:fill="auto"/>
            <w:noWrap/>
            <w:vAlign w:val="bottom"/>
            <w:hideMark/>
          </w:tcPr>
          <w:p w14:paraId="219694AC"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0.019</w:t>
            </w:r>
          </w:p>
        </w:tc>
        <w:tc>
          <w:tcPr>
            <w:tcW w:w="900" w:type="dxa"/>
            <w:tcBorders>
              <w:top w:val="nil"/>
              <w:left w:val="nil"/>
              <w:bottom w:val="nil"/>
              <w:right w:val="nil"/>
            </w:tcBorders>
            <w:shd w:val="clear" w:color="auto" w:fill="auto"/>
            <w:noWrap/>
            <w:vAlign w:val="bottom"/>
            <w:hideMark/>
          </w:tcPr>
          <w:p w14:paraId="28D258DC"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0.965</w:t>
            </w:r>
          </w:p>
        </w:tc>
        <w:tc>
          <w:tcPr>
            <w:tcW w:w="1040" w:type="dxa"/>
            <w:tcBorders>
              <w:top w:val="nil"/>
              <w:left w:val="nil"/>
              <w:bottom w:val="nil"/>
              <w:right w:val="nil"/>
            </w:tcBorders>
            <w:shd w:val="clear" w:color="auto" w:fill="auto"/>
            <w:noWrap/>
            <w:vAlign w:val="bottom"/>
            <w:hideMark/>
          </w:tcPr>
          <w:p w14:paraId="28A7C99D"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0.01</w:t>
            </w:r>
          </w:p>
        </w:tc>
        <w:tc>
          <w:tcPr>
            <w:tcW w:w="800" w:type="dxa"/>
            <w:tcBorders>
              <w:top w:val="nil"/>
              <w:left w:val="nil"/>
              <w:bottom w:val="nil"/>
              <w:right w:val="nil"/>
            </w:tcBorders>
            <w:shd w:val="clear" w:color="auto" w:fill="auto"/>
            <w:noWrap/>
            <w:vAlign w:val="bottom"/>
            <w:hideMark/>
          </w:tcPr>
          <w:p w14:paraId="47EE4FC5"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0.009</w:t>
            </w:r>
          </w:p>
        </w:tc>
        <w:tc>
          <w:tcPr>
            <w:tcW w:w="1000" w:type="dxa"/>
            <w:tcBorders>
              <w:top w:val="nil"/>
              <w:left w:val="nil"/>
              <w:bottom w:val="nil"/>
              <w:right w:val="nil"/>
            </w:tcBorders>
            <w:shd w:val="clear" w:color="auto" w:fill="auto"/>
            <w:noWrap/>
            <w:vAlign w:val="bottom"/>
            <w:hideMark/>
          </w:tcPr>
          <w:p w14:paraId="1C771A33"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-0.98</w:t>
            </w:r>
          </w:p>
        </w:tc>
        <w:tc>
          <w:tcPr>
            <w:tcW w:w="840" w:type="dxa"/>
            <w:tcBorders>
              <w:top w:val="nil"/>
              <w:left w:val="nil"/>
              <w:bottom w:val="nil"/>
              <w:right w:val="nil"/>
            </w:tcBorders>
            <w:shd w:val="clear" w:color="auto" w:fill="auto"/>
            <w:noWrap/>
            <w:vAlign w:val="bottom"/>
            <w:hideMark/>
          </w:tcPr>
          <w:p w14:paraId="2034E401"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4</w:t>
            </w:r>
          </w:p>
        </w:tc>
        <w:tc>
          <w:tcPr>
            <w:tcW w:w="760" w:type="dxa"/>
            <w:tcBorders>
              <w:top w:val="nil"/>
              <w:left w:val="nil"/>
              <w:bottom w:val="nil"/>
              <w:right w:val="nil"/>
            </w:tcBorders>
            <w:shd w:val="clear" w:color="auto" w:fill="auto"/>
            <w:noWrap/>
            <w:vAlign w:val="bottom"/>
            <w:hideMark/>
          </w:tcPr>
          <w:p w14:paraId="281BCD29"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4</w:t>
            </w:r>
          </w:p>
        </w:tc>
        <w:tc>
          <w:tcPr>
            <w:tcW w:w="1300" w:type="dxa"/>
            <w:tcBorders>
              <w:top w:val="nil"/>
              <w:left w:val="nil"/>
              <w:bottom w:val="nil"/>
              <w:right w:val="nil"/>
            </w:tcBorders>
            <w:shd w:val="clear" w:color="auto" w:fill="auto"/>
            <w:noWrap/>
            <w:vAlign w:val="bottom"/>
            <w:hideMark/>
          </w:tcPr>
          <w:p w14:paraId="4D9A6CB8"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BareAl</w:t>
            </w:r>
          </w:p>
        </w:tc>
        <w:tc>
          <w:tcPr>
            <w:tcW w:w="1080" w:type="dxa"/>
            <w:tcBorders>
              <w:top w:val="nil"/>
              <w:left w:val="nil"/>
              <w:bottom w:val="nil"/>
              <w:right w:val="nil"/>
            </w:tcBorders>
            <w:shd w:val="clear" w:color="auto" w:fill="auto"/>
            <w:noWrap/>
            <w:vAlign w:val="bottom"/>
            <w:hideMark/>
          </w:tcPr>
          <w:p w14:paraId="3849ABFB"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2</w:t>
            </w:r>
          </w:p>
        </w:tc>
      </w:tr>
      <w:tr w:rsidR="00503E81" w:rsidRPr="006732EC" w14:paraId="7E203BD7" w14:textId="77777777" w:rsidTr="003E2276">
        <w:trPr>
          <w:trHeight w:val="300"/>
        </w:trPr>
        <w:tc>
          <w:tcPr>
            <w:tcW w:w="940" w:type="dxa"/>
            <w:tcBorders>
              <w:top w:val="nil"/>
              <w:left w:val="nil"/>
              <w:bottom w:val="nil"/>
              <w:right w:val="nil"/>
            </w:tcBorders>
            <w:shd w:val="clear" w:color="auto" w:fill="auto"/>
            <w:noWrap/>
            <w:vAlign w:val="bottom"/>
            <w:hideMark/>
          </w:tcPr>
          <w:p w14:paraId="22DE6478"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-0.104</w:t>
            </w:r>
          </w:p>
        </w:tc>
        <w:tc>
          <w:tcPr>
            <w:tcW w:w="1100" w:type="dxa"/>
            <w:tcBorders>
              <w:top w:val="nil"/>
              <w:left w:val="nil"/>
              <w:bottom w:val="nil"/>
              <w:right w:val="nil"/>
            </w:tcBorders>
            <w:shd w:val="clear" w:color="auto" w:fill="auto"/>
            <w:noWrap/>
            <w:vAlign w:val="bottom"/>
            <w:hideMark/>
          </w:tcPr>
          <w:p w14:paraId="48C10804"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0.041</w:t>
            </w:r>
          </w:p>
        </w:tc>
        <w:tc>
          <w:tcPr>
            <w:tcW w:w="900" w:type="dxa"/>
            <w:tcBorders>
              <w:top w:val="nil"/>
              <w:left w:val="nil"/>
              <w:bottom w:val="nil"/>
              <w:right w:val="nil"/>
            </w:tcBorders>
            <w:shd w:val="clear" w:color="auto" w:fill="auto"/>
            <w:noWrap/>
            <w:vAlign w:val="bottom"/>
            <w:hideMark/>
          </w:tcPr>
          <w:p w14:paraId="305D52AD"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0.961</w:t>
            </w:r>
          </w:p>
        </w:tc>
        <w:tc>
          <w:tcPr>
            <w:tcW w:w="1040" w:type="dxa"/>
            <w:tcBorders>
              <w:top w:val="nil"/>
              <w:left w:val="nil"/>
              <w:bottom w:val="nil"/>
              <w:right w:val="nil"/>
            </w:tcBorders>
            <w:shd w:val="clear" w:color="auto" w:fill="auto"/>
            <w:noWrap/>
            <w:vAlign w:val="bottom"/>
            <w:hideMark/>
          </w:tcPr>
          <w:p w14:paraId="07398CCB"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0.021</w:t>
            </w:r>
          </w:p>
        </w:tc>
        <w:tc>
          <w:tcPr>
            <w:tcW w:w="800" w:type="dxa"/>
            <w:tcBorders>
              <w:top w:val="nil"/>
              <w:left w:val="nil"/>
              <w:bottom w:val="nil"/>
              <w:right w:val="nil"/>
            </w:tcBorders>
            <w:shd w:val="clear" w:color="auto" w:fill="auto"/>
            <w:noWrap/>
            <w:vAlign w:val="bottom"/>
            <w:hideMark/>
          </w:tcPr>
          <w:p w14:paraId="45DB0856"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0.069</w:t>
            </w:r>
          </w:p>
        </w:tc>
        <w:tc>
          <w:tcPr>
            <w:tcW w:w="1000" w:type="dxa"/>
            <w:tcBorders>
              <w:top w:val="nil"/>
              <w:left w:val="nil"/>
              <w:bottom w:val="nil"/>
              <w:right w:val="nil"/>
            </w:tcBorders>
            <w:shd w:val="clear" w:color="auto" w:fill="auto"/>
            <w:noWrap/>
            <w:vAlign w:val="bottom"/>
            <w:hideMark/>
          </w:tcPr>
          <w:p w14:paraId="7EDB94BE"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NA</w:t>
            </w:r>
          </w:p>
        </w:tc>
        <w:tc>
          <w:tcPr>
            <w:tcW w:w="840" w:type="dxa"/>
            <w:tcBorders>
              <w:top w:val="nil"/>
              <w:left w:val="nil"/>
              <w:bottom w:val="nil"/>
              <w:right w:val="nil"/>
            </w:tcBorders>
            <w:shd w:val="clear" w:color="auto" w:fill="auto"/>
            <w:noWrap/>
            <w:vAlign w:val="bottom"/>
            <w:hideMark/>
          </w:tcPr>
          <w:p w14:paraId="48E6447E"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11</w:t>
            </w:r>
          </w:p>
        </w:tc>
        <w:tc>
          <w:tcPr>
            <w:tcW w:w="760" w:type="dxa"/>
            <w:tcBorders>
              <w:top w:val="nil"/>
              <w:left w:val="nil"/>
              <w:bottom w:val="nil"/>
              <w:right w:val="nil"/>
            </w:tcBorders>
            <w:shd w:val="clear" w:color="auto" w:fill="auto"/>
            <w:noWrap/>
            <w:vAlign w:val="bottom"/>
            <w:hideMark/>
          </w:tcPr>
          <w:p w14:paraId="44DE7F33"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NA</w:t>
            </w:r>
          </w:p>
        </w:tc>
        <w:tc>
          <w:tcPr>
            <w:tcW w:w="1300" w:type="dxa"/>
            <w:tcBorders>
              <w:top w:val="nil"/>
              <w:left w:val="nil"/>
              <w:bottom w:val="nil"/>
              <w:right w:val="nil"/>
            </w:tcBorders>
            <w:shd w:val="clear" w:color="auto" w:fill="auto"/>
            <w:noWrap/>
            <w:vAlign w:val="bottom"/>
            <w:hideMark/>
          </w:tcPr>
          <w:p w14:paraId="26C290CF"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BareAl</w:t>
            </w:r>
          </w:p>
        </w:tc>
        <w:tc>
          <w:tcPr>
            <w:tcW w:w="1080" w:type="dxa"/>
            <w:tcBorders>
              <w:top w:val="nil"/>
              <w:left w:val="nil"/>
              <w:bottom w:val="nil"/>
              <w:right w:val="nil"/>
            </w:tcBorders>
            <w:shd w:val="clear" w:color="auto" w:fill="auto"/>
            <w:noWrap/>
            <w:vAlign w:val="bottom"/>
            <w:hideMark/>
          </w:tcPr>
          <w:p w14:paraId="113A2168"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3</w:t>
            </w:r>
          </w:p>
        </w:tc>
      </w:tr>
      <w:tr w:rsidR="00503E81" w:rsidRPr="006732EC" w14:paraId="0055E823" w14:textId="77777777" w:rsidTr="003E2276">
        <w:trPr>
          <w:trHeight w:val="300"/>
        </w:trPr>
        <w:tc>
          <w:tcPr>
            <w:tcW w:w="940" w:type="dxa"/>
            <w:tcBorders>
              <w:top w:val="nil"/>
              <w:left w:val="nil"/>
              <w:bottom w:val="nil"/>
              <w:right w:val="nil"/>
            </w:tcBorders>
            <w:shd w:val="clear" w:color="auto" w:fill="auto"/>
            <w:noWrap/>
            <w:vAlign w:val="bottom"/>
            <w:hideMark/>
          </w:tcPr>
          <w:p w14:paraId="35A495A0" w14:textId="77777777" w:rsidR="00503E81" w:rsidRPr="006732EC" w:rsidRDefault="00503E81" w:rsidP="003E2276">
            <w:pPr>
              <w:jc w:val="center"/>
              <w:rPr>
                <w:rFonts w:ascii="Calibri" w:eastAsia="Times New Roman" w:hAnsi="Calibri" w:cs="Times New Roman"/>
                <w:color w:val="000000"/>
              </w:rPr>
            </w:pPr>
          </w:p>
        </w:tc>
        <w:tc>
          <w:tcPr>
            <w:tcW w:w="1100" w:type="dxa"/>
            <w:tcBorders>
              <w:top w:val="nil"/>
              <w:left w:val="nil"/>
              <w:bottom w:val="nil"/>
              <w:right w:val="nil"/>
            </w:tcBorders>
            <w:shd w:val="clear" w:color="auto" w:fill="auto"/>
            <w:noWrap/>
            <w:vAlign w:val="bottom"/>
            <w:hideMark/>
          </w:tcPr>
          <w:p w14:paraId="060CF1F9" w14:textId="77777777" w:rsidR="00503E81" w:rsidRPr="006732EC" w:rsidRDefault="00503E81" w:rsidP="003E2276">
            <w:pPr>
              <w:jc w:val="center"/>
              <w:rPr>
                <w:rFonts w:ascii="Calibri" w:eastAsia="Times New Roman" w:hAnsi="Calibri" w:cs="Times New Roman"/>
                <w:color w:val="000000"/>
              </w:rPr>
            </w:pPr>
          </w:p>
        </w:tc>
        <w:tc>
          <w:tcPr>
            <w:tcW w:w="900" w:type="dxa"/>
            <w:tcBorders>
              <w:top w:val="nil"/>
              <w:left w:val="nil"/>
              <w:bottom w:val="nil"/>
              <w:right w:val="nil"/>
            </w:tcBorders>
            <w:shd w:val="clear" w:color="auto" w:fill="auto"/>
            <w:noWrap/>
            <w:vAlign w:val="bottom"/>
            <w:hideMark/>
          </w:tcPr>
          <w:p w14:paraId="39AB7E93" w14:textId="77777777" w:rsidR="00503E81" w:rsidRPr="006732EC" w:rsidRDefault="00503E81" w:rsidP="003E2276">
            <w:pPr>
              <w:jc w:val="center"/>
              <w:rPr>
                <w:rFonts w:ascii="Calibri" w:eastAsia="Times New Roman" w:hAnsi="Calibri" w:cs="Times New Roman"/>
                <w:color w:val="000000"/>
              </w:rPr>
            </w:pPr>
          </w:p>
        </w:tc>
        <w:tc>
          <w:tcPr>
            <w:tcW w:w="1040" w:type="dxa"/>
            <w:tcBorders>
              <w:top w:val="nil"/>
              <w:left w:val="nil"/>
              <w:bottom w:val="nil"/>
              <w:right w:val="nil"/>
            </w:tcBorders>
            <w:shd w:val="clear" w:color="auto" w:fill="auto"/>
            <w:noWrap/>
            <w:vAlign w:val="bottom"/>
            <w:hideMark/>
          </w:tcPr>
          <w:p w14:paraId="0323B22F" w14:textId="77777777" w:rsidR="00503E81" w:rsidRPr="006732EC" w:rsidRDefault="00503E81" w:rsidP="003E2276">
            <w:pPr>
              <w:jc w:val="center"/>
              <w:rPr>
                <w:rFonts w:ascii="Calibri" w:eastAsia="Times New Roman" w:hAnsi="Calibri" w:cs="Times New Roman"/>
                <w:color w:val="000000"/>
              </w:rPr>
            </w:pPr>
          </w:p>
        </w:tc>
        <w:tc>
          <w:tcPr>
            <w:tcW w:w="800" w:type="dxa"/>
            <w:tcBorders>
              <w:top w:val="nil"/>
              <w:left w:val="nil"/>
              <w:bottom w:val="nil"/>
              <w:right w:val="nil"/>
            </w:tcBorders>
            <w:shd w:val="clear" w:color="auto" w:fill="auto"/>
            <w:noWrap/>
            <w:vAlign w:val="bottom"/>
            <w:hideMark/>
          </w:tcPr>
          <w:p w14:paraId="0B777451" w14:textId="77777777" w:rsidR="00503E81" w:rsidRPr="006732EC" w:rsidRDefault="00503E81" w:rsidP="003E2276">
            <w:pPr>
              <w:jc w:val="center"/>
              <w:rPr>
                <w:rFonts w:ascii="Calibri" w:eastAsia="Times New Roman" w:hAnsi="Calibri" w:cs="Times New Roman"/>
                <w:color w:val="000000"/>
              </w:rPr>
            </w:pPr>
          </w:p>
        </w:tc>
        <w:tc>
          <w:tcPr>
            <w:tcW w:w="1000" w:type="dxa"/>
            <w:tcBorders>
              <w:top w:val="nil"/>
              <w:left w:val="nil"/>
              <w:bottom w:val="nil"/>
              <w:right w:val="nil"/>
            </w:tcBorders>
            <w:shd w:val="clear" w:color="auto" w:fill="auto"/>
            <w:noWrap/>
            <w:vAlign w:val="bottom"/>
            <w:hideMark/>
          </w:tcPr>
          <w:p w14:paraId="00B60699" w14:textId="77777777" w:rsidR="00503E81" w:rsidRPr="006732EC" w:rsidRDefault="00503E81" w:rsidP="003E2276">
            <w:pPr>
              <w:jc w:val="center"/>
              <w:rPr>
                <w:rFonts w:ascii="Calibri" w:eastAsia="Times New Roman" w:hAnsi="Calibri" w:cs="Times New Roman"/>
                <w:color w:val="000000"/>
              </w:rPr>
            </w:pPr>
          </w:p>
        </w:tc>
        <w:tc>
          <w:tcPr>
            <w:tcW w:w="840" w:type="dxa"/>
            <w:tcBorders>
              <w:top w:val="nil"/>
              <w:left w:val="nil"/>
              <w:bottom w:val="nil"/>
              <w:right w:val="nil"/>
            </w:tcBorders>
            <w:shd w:val="clear" w:color="auto" w:fill="auto"/>
            <w:noWrap/>
            <w:vAlign w:val="bottom"/>
            <w:hideMark/>
          </w:tcPr>
          <w:p w14:paraId="6227C468" w14:textId="77777777" w:rsidR="00503E81" w:rsidRPr="006732EC" w:rsidRDefault="00503E81" w:rsidP="003E2276">
            <w:pPr>
              <w:jc w:val="center"/>
              <w:rPr>
                <w:rFonts w:ascii="Calibri" w:eastAsia="Times New Roman" w:hAnsi="Calibri" w:cs="Times New Roman"/>
                <w:color w:val="000000"/>
              </w:rPr>
            </w:pPr>
          </w:p>
        </w:tc>
        <w:tc>
          <w:tcPr>
            <w:tcW w:w="760" w:type="dxa"/>
            <w:tcBorders>
              <w:top w:val="nil"/>
              <w:left w:val="nil"/>
              <w:bottom w:val="nil"/>
              <w:right w:val="nil"/>
            </w:tcBorders>
            <w:shd w:val="clear" w:color="auto" w:fill="auto"/>
            <w:noWrap/>
            <w:vAlign w:val="bottom"/>
            <w:hideMark/>
          </w:tcPr>
          <w:p w14:paraId="2AA6BA81" w14:textId="77777777" w:rsidR="00503E81" w:rsidRPr="006732EC" w:rsidRDefault="00503E81" w:rsidP="003E2276">
            <w:pPr>
              <w:jc w:val="center"/>
              <w:rPr>
                <w:rFonts w:ascii="Calibri" w:eastAsia="Times New Roman" w:hAnsi="Calibri" w:cs="Times New Roman"/>
                <w:color w:val="000000"/>
              </w:rPr>
            </w:pPr>
          </w:p>
        </w:tc>
        <w:tc>
          <w:tcPr>
            <w:tcW w:w="1300" w:type="dxa"/>
            <w:tcBorders>
              <w:top w:val="nil"/>
              <w:left w:val="nil"/>
              <w:bottom w:val="nil"/>
              <w:right w:val="nil"/>
            </w:tcBorders>
            <w:shd w:val="clear" w:color="auto" w:fill="auto"/>
            <w:noWrap/>
            <w:vAlign w:val="bottom"/>
            <w:hideMark/>
          </w:tcPr>
          <w:p w14:paraId="594DB46A" w14:textId="77777777" w:rsidR="00503E81" w:rsidRPr="006732EC" w:rsidRDefault="00503E81" w:rsidP="003E2276">
            <w:pPr>
              <w:jc w:val="center"/>
              <w:rPr>
                <w:rFonts w:ascii="Calibri" w:eastAsia="Times New Roman" w:hAnsi="Calibri" w:cs="Times New Roman"/>
                <w:color w:val="000000"/>
              </w:rPr>
            </w:pPr>
          </w:p>
        </w:tc>
        <w:tc>
          <w:tcPr>
            <w:tcW w:w="1080" w:type="dxa"/>
            <w:tcBorders>
              <w:top w:val="nil"/>
              <w:left w:val="nil"/>
              <w:bottom w:val="nil"/>
              <w:right w:val="nil"/>
            </w:tcBorders>
            <w:shd w:val="clear" w:color="auto" w:fill="auto"/>
            <w:noWrap/>
            <w:vAlign w:val="bottom"/>
            <w:hideMark/>
          </w:tcPr>
          <w:p w14:paraId="150F2046" w14:textId="77777777" w:rsidR="00503E81" w:rsidRPr="006732EC" w:rsidRDefault="00503E81" w:rsidP="003E2276">
            <w:pPr>
              <w:jc w:val="center"/>
              <w:rPr>
                <w:rFonts w:ascii="Calibri" w:eastAsia="Times New Roman" w:hAnsi="Calibri" w:cs="Times New Roman"/>
                <w:color w:val="000000"/>
              </w:rPr>
            </w:pPr>
          </w:p>
        </w:tc>
      </w:tr>
      <w:tr w:rsidR="00503E81" w:rsidRPr="006732EC" w14:paraId="07257487" w14:textId="77777777" w:rsidTr="003E2276">
        <w:trPr>
          <w:trHeight w:val="300"/>
        </w:trPr>
        <w:tc>
          <w:tcPr>
            <w:tcW w:w="940" w:type="dxa"/>
            <w:tcBorders>
              <w:top w:val="nil"/>
              <w:left w:val="nil"/>
              <w:bottom w:val="nil"/>
              <w:right w:val="nil"/>
            </w:tcBorders>
            <w:shd w:val="clear" w:color="auto" w:fill="auto"/>
            <w:noWrap/>
            <w:vAlign w:val="bottom"/>
            <w:hideMark/>
          </w:tcPr>
          <w:p w14:paraId="7AB73DDC"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-0.103</w:t>
            </w:r>
          </w:p>
        </w:tc>
        <w:tc>
          <w:tcPr>
            <w:tcW w:w="1100" w:type="dxa"/>
            <w:tcBorders>
              <w:top w:val="nil"/>
              <w:left w:val="nil"/>
              <w:bottom w:val="nil"/>
              <w:right w:val="nil"/>
            </w:tcBorders>
            <w:shd w:val="clear" w:color="auto" w:fill="auto"/>
            <w:noWrap/>
            <w:vAlign w:val="bottom"/>
            <w:hideMark/>
          </w:tcPr>
          <w:p w14:paraId="62CD1523"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0.034</w:t>
            </w:r>
          </w:p>
        </w:tc>
        <w:tc>
          <w:tcPr>
            <w:tcW w:w="900" w:type="dxa"/>
            <w:tcBorders>
              <w:top w:val="nil"/>
              <w:left w:val="nil"/>
              <w:bottom w:val="nil"/>
              <w:right w:val="nil"/>
            </w:tcBorders>
            <w:shd w:val="clear" w:color="auto" w:fill="auto"/>
            <w:noWrap/>
            <w:vAlign w:val="bottom"/>
            <w:hideMark/>
          </w:tcPr>
          <w:p w14:paraId="70B0BD73"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0.919</w:t>
            </w:r>
          </w:p>
        </w:tc>
        <w:tc>
          <w:tcPr>
            <w:tcW w:w="1040" w:type="dxa"/>
            <w:tcBorders>
              <w:top w:val="nil"/>
              <w:left w:val="nil"/>
              <w:bottom w:val="nil"/>
              <w:right w:val="nil"/>
            </w:tcBorders>
            <w:shd w:val="clear" w:color="auto" w:fill="auto"/>
            <w:noWrap/>
            <w:vAlign w:val="bottom"/>
            <w:hideMark/>
          </w:tcPr>
          <w:p w14:paraId="4760C788"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0.006</w:t>
            </w:r>
          </w:p>
        </w:tc>
        <w:tc>
          <w:tcPr>
            <w:tcW w:w="800" w:type="dxa"/>
            <w:tcBorders>
              <w:top w:val="nil"/>
              <w:left w:val="nil"/>
              <w:bottom w:val="nil"/>
              <w:right w:val="nil"/>
            </w:tcBorders>
            <w:shd w:val="clear" w:color="auto" w:fill="auto"/>
            <w:noWrap/>
            <w:vAlign w:val="bottom"/>
            <w:hideMark/>
          </w:tcPr>
          <w:p w14:paraId="66D395D4"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0.04</w:t>
            </w:r>
          </w:p>
        </w:tc>
        <w:tc>
          <w:tcPr>
            <w:tcW w:w="1000" w:type="dxa"/>
            <w:tcBorders>
              <w:top w:val="nil"/>
              <w:left w:val="nil"/>
              <w:bottom w:val="nil"/>
              <w:right w:val="nil"/>
            </w:tcBorders>
            <w:shd w:val="clear" w:color="auto" w:fill="auto"/>
            <w:noWrap/>
            <w:vAlign w:val="bottom"/>
            <w:hideMark/>
          </w:tcPr>
          <w:p w14:paraId="5E27D5A8"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-0.39</w:t>
            </w:r>
          </w:p>
        </w:tc>
        <w:tc>
          <w:tcPr>
            <w:tcW w:w="840" w:type="dxa"/>
            <w:tcBorders>
              <w:top w:val="nil"/>
              <w:left w:val="nil"/>
              <w:bottom w:val="nil"/>
              <w:right w:val="nil"/>
            </w:tcBorders>
            <w:shd w:val="clear" w:color="auto" w:fill="auto"/>
            <w:noWrap/>
            <w:vAlign w:val="bottom"/>
            <w:hideMark/>
          </w:tcPr>
          <w:p w14:paraId="393C8099"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52</w:t>
            </w:r>
          </w:p>
        </w:tc>
        <w:tc>
          <w:tcPr>
            <w:tcW w:w="760" w:type="dxa"/>
            <w:tcBorders>
              <w:top w:val="nil"/>
              <w:left w:val="nil"/>
              <w:bottom w:val="nil"/>
              <w:right w:val="nil"/>
            </w:tcBorders>
            <w:shd w:val="clear" w:color="auto" w:fill="auto"/>
            <w:noWrap/>
            <w:vAlign w:val="bottom"/>
            <w:hideMark/>
          </w:tcPr>
          <w:p w14:paraId="611E3D01"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52</w:t>
            </w:r>
          </w:p>
        </w:tc>
        <w:tc>
          <w:tcPr>
            <w:tcW w:w="1300" w:type="dxa"/>
            <w:tcBorders>
              <w:top w:val="nil"/>
              <w:left w:val="nil"/>
              <w:bottom w:val="nil"/>
              <w:right w:val="nil"/>
            </w:tcBorders>
            <w:shd w:val="clear" w:color="auto" w:fill="auto"/>
            <w:noWrap/>
            <w:vAlign w:val="bottom"/>
            <w:hideMark/>
          </w:tcPr>
          <w:p w14:paraId="60173DE2"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Al+SIO</w:t>
            </w:r>
          </w:p>
        </w:tc>
        <w:tc>
          <w:tcPr>
            <w:tcW w:w="1080" w:type="dxa"/>
            <w:tcBorders>
              <w:top w:val="nil"/>
              <w:left w:val="nil"/>
              <w:bottom w:val="nil"/>
              <w:right w:val="nil"/>
            </w:tcBorders>
            <w:shd w:val="clear" w:color="auto" w:fill="auto"/>
            <w:noWrap/>
            <w:vAlign w:val="bottom"/>
            <w:hideMark/>
          </w:tcPr>
          <w:p w14:paraId="76ADDDDE"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1</w:t>
            </w:r>
          </w:p>
        </w:tc>
      </w:tr>
      <w:tr w:rsidR="00503E81" w:rsidRPr="006732EC" w14:paraId="4935A089" w14:textId="77777777" w:rsidTr="003E2276">
        <w:trPr>
          <w:trHeight w:val="300"/>
        </w:trPr>
        <w:tc>
          <w:tcPr>
            <w:tcW w:w="940" w:type="dxa"/>
            <w:tcBorders>
              <w:top w:val="nil"/>
              <w:left w:val="nil"/>
              <w:bottom w:val="nil"/>
              <w:right w:val="nil"/>
            </w:tcBorders>
            <w:shd w:val="clear" w:color="auto" w:fill="auto"/>
            <w:noWrap/>
            <w:vAlign w:val="bottom"/>
            <w:hideMark/>
          </w:tcPr>
          <w:p w14:paraId="42F421A8"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-0.139</w:t>
            </w:r>
          </w:p>
        </w:tc>
        <w:tc>
          <w:tcPr>
            <w:tcW w:w="1100" w:type="dxa"/>
            <w:tcBorders>
              <w:top w:val="nil"/>
              <w:left w:val="nil"/>
              <w:bottom w:val="nil"/>
              <w:right w:val="nil"/>
            </w:tcBorders>
            <w:shd w:val="clear" w:color="auto" w:fill="auto"/>
            <w:noWrap/>
            <w:vAlign w:val="bottom"/>
            <w:hideMark/>
          </w:tcPr>
          <w:p w14:paraId="2ABBEFDE"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0.065</w:t>
            </w:r>
          </w:p>
        </w:tc>
        <w:tc>
          <w:tcPr>
            <w:tcW w:w="900" w:type="dxa"/>
            <w:tcBorders>
              <w:top w:val="nil"/>
              <w:left w:val="nil"/>
              <w:bottom w:val="nil"/>
              <w:right w:val="nil"/>
            </w:tcBorders>
            <w:shd w:val="clear" w:color="auto" w:fill="auto"/>
            <w:noWrap/>
            <w:vAlign w:val="bottom"/>
            <w:hideMark/>
          </w:tcPr>
          <w:p w14:paraId="06EDD638"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0.925</w:t>
            </w:r>
          </w:p>
        </w:tc>
        <w:tc>
          <w:tcPr>
            <w:tcW w:w="1040" w:type="dxa"/>
            <w:tcBorders>
              <w:top w:val="nil"/>
              <w:left w:val="nil"/>
              <w:bottom w:val="nil"/>
              <w:right w:val="nil"/>
            </w:tcBorders>
            <w:shd w:val="clear" w:color="auto" w:fill="auto"/>
            <w:noWrap/>
            <w:vAlign w:val="bottom"/>
            <w:hideMark/>
          </w:tcPr>
          <w:p w14:paraId="6D3FC927"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0.021</w:t>
            </w:r>
          </w:p>
        </w:tc>
        <w:tc>
          <w:tcPr>
            <w:tcW w:w="800" w:type="dxa"/>
            <w:tcBorders>
              <w:top w:val="nil"/>
              <w:left w:val="nil"/>
              <w:bottom w:val="nil"/>
              <w:right w:val="nil"/>
            </w:tcBorders>
            <w:shd w:val="clear" w:color="auto" w:fill="auto"/>
            <w:noWrap/>
            <w:vAlign w:val="bottom"/>
            <w:hideMark/>
          </w:tcPr>
          <w:p w14:paraId="4314E0D1"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0.021</w:t>
            </w:r>
          </w:p>
        </w:tc>
        <w:tc>
          <w:tcPr>
            <w:tcW w:w="1000" w:type="dxa"/>
            <w:tcBorders>
              <w:top w:val="nil"/>
              <w:left w:val="nil"/>
              <w:bottom w:val="nil"/>
              <w:right w:val="nil"/>
            </w:tcBorders>
            <w:shd w:val="clear" w:color="auto" w:fill="auto"/>
            <w:noWrap/>
            <w:vAlign w:val="bottom"/>
            <w:hideMark/>
          </w:tcPr>
          <w:p w14:paraId="13019150"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-0.832</w:t>
            </w:r>
          </w:p>
        </w:tc>
        <w:tc>
          <w:tcPr>
            <w:tcW w:w="840" w:type="dxa"/>
            <w:tcBorders>
              <w:top w:val="nil"/>
              <w:left w:val="nil"/>
              <w:bottom w:val="nil"/>
              <w:right w:val="nil"/>
            </w:tcBorders>
            <w:shd w:val="clear" w:color="auto" w:fill="auto"/>
            <w:noWrap/>
            <w:vAlign w:val="bottom"/>
            <w:hideMark/>
          </w:tcPr>
          <w:p w14:paraId="3E30664E"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4</w:t>
            </w:r>
          </w:p>
        </w:tc>
        <w:tc>
          <w:tcPr>
            <w:tcW w:w="760" w:type="dxa"/>
            <w:tcBorders>
              <w:top w:val="nil"/>
              <w:left w:val="nil"/>
              <w:bottom w:val="nil"/>
              <w:right w:val="nil"/>
            </w:tcBorders>
            <w:shd w:val="clear" w:color="auto" w:fill="auto"/>
            <w:noWrap/>
            <w:vAlign w:val="bottom"/>
            <w:hideMark/>
          </w:tcPr>
          <w:p w14:paraId="61D199AC"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4</w:t>
            </w:r>
          </w:p>
        </w:tc>
        <w:tc>
          <w:tcPr>
            <w:tcW w:w="1300" w:type="dxa"/>
            <w:tcBorders>
              <w:top w:val="nil"/>
              <w:left w:val="nil"/>
              <w:bottom w:val="nil"/>
              <w:right w:val="nil"/>
            </w:tcBorders>
            <w:shd w:val="clear" w:color="auto" w:fill="auto"/>
            <w:noWrap/>
            <w:vAlign w:val="bottom"/>
            <w:hideMark/>
          </w:tcPr>
          <w:p w14:paraId="4101456F"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Al+SIO</w:t>
            </w:r>
          </w:p>
        </w:tc>
        <w:tc>
          <w:tcPr>
            <w:tcW w:w="1080" w:type="dxa"/>
            <w:tcBorders>
              <w:top w:val="nil"/>
              <w:left w:val="nil"/>
              <w:bottom w:val="nil"/>
              <w:right w:val="nil"/>
            </w:tcBorders>
            <w:shd w:val="clear" w:color="auto" w:fill="auto"/>
            <w:noWrap/>
            <w:vAlign w:val="bottom"/>
            <w:hideMark/>
          </w:tcPr>
          <w:p w14:paraId="68D18704"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2</w:t>
            </w:r>
          </w:p>
        </w:tc>
      </w:tr>
      <w:tr w:rsidR="00503E81" w:rsidRPr="006732EC" w14:paraId="2E5F5F2F" w14:textId="77777777" w:rsidTr="003E2276">
        <w:trPr>
          <w:trHeight w:val="300"/>
        </w:trPr>
        <w:tc>
          <w:tcPr>
            <w:tcW w:w="940" w:type="dxa"/>
            <w:tcBorders>
              <w:top w:val="nil"/>
              <w:left w:val="nil"/>
              <w:bottom w:val="nil"/>
              <w:right w:val="nil"/>
            </w:tcBorders>
            <w:shd w:val="clear" w:color="auto" w:fill="auto"/>
            <w:noWrap/>
            <w:vAlign w:val="bottom"/>
            <w:hideMark/>
          </w:tcPr>
          <w:p w14:paraId="295C79D1"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-0.009</w:t>
            </w:r>
          </w:p>
        </w:tc>
        <w:tc>
          <w:tcPr>
            <w:tcW w:w="1100" w:type="dxa"/>
            <w:tcBorders>
              <w:top w:val="nil"/>
              <w:left w:val="nil"/>
              <w:bottom w:val="nil"/>
              <w:right w:val="nil"/>
            </w:tcBorders>
            <w:shd w:val="clear" w:color="auto" w:fill="auto"/>
            <w:noWrap/>
            <w:vAlign w:val="bottom"/>
            <w:hideMark/>
          </w:tcPr>
          <w:p w14:paraId="5BBA1CCB"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0.053</w:t>
            </w:r>
          </w:p>
        </w:tc>
        <w:tc>
          <w:tcPr>
            <w:tcW w:w="900" w:type="dxa"/>
            <w:tcBorders>
              <w:top w:val="nil"/>
              <w:left w:val="nil"/>
              <w:bottom w:val="nil"/>
              <w:right w:val="nil"/>
            </w:tcBorders>
            <w:shd w:val="clear" w:color="auto" w:fill="auto"/>
            <w:noWrap/>
            <w:vAlign w:val="bottom"/>
            <w:hideMark/>
          </w:tcPr>
          <w:p w14:paraId="0DEF77BC"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0.892</w:t>
            </w:r>
          </w:p>
        </w:tc>
        <w:tc>
          <w:tcPr>
            <w:tcW w:w="1040" w:type="dxa"/>
            <w:tcBorders>
              <w:top w:val="nil"/>
              <w:left w:val="nil"/>
              <w:bottom w:val="nil"/>
              <w:right w:val="nil"/>
            </w:tcBorders>
            <w:shd w:val="clear" w:color="auto" w:fill="auto"/>
            <w:noWrap/>
            <w:vAlign w:val="bottom"/>
            <w:hideMark/>
          </w:tcPr>
          <w:p w14:paraId="36D10E8F"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0.015</w:t>
            </w:r>
          </w:p>
        </w:tc>
        <w:tc>
          <w:tcPr>
            <w:tcW w:w="800" w:type="dxa"/>
            <w:tcBorders>
              <w:top w:val="nil"/>
              <w:left w:val="nil"/>
              <w:bottom w:val="nil"/>
              <w:right w:val="nil"/>
            </w:tcBorders>
            <w:shd w:val="clear" w:color="auto" w:fill="auto"/>
            <w:noWrap/>
            <w:vAlign w:val="bottom"/>
            <w:hideMark/>
          </w:tcPr>
          <w:p w14:paraId="0D2864AF"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0.038</w:t>
            </w:r>
          </w:p>
        </w:tc>
        <w:tc>
          <w:tcPr>
            <w:tcW w:w="1000" w:type="dxa"/>
            <w:tcBorders>
              <w:top w:val="nil"/>
              <w:left w:val="nil"/>
              <w:bottom w:val="nil"/>
              <w:right w:val="nil"/>
            </w:tcBorders>
            <w:shd w:val="clear" w:color="auto" w:fill="auto"/>
            <w:noWrap/>
            <w:vAlign w:val="bottom"/>
            <w:hideMark/>
          </w:tcPr>
          <w:p w14:paraId="61AB5428"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NA</w:t>
            </w:r>
          </w:p>
        </w:tc>
        <w:tc>
          <w:tcPr>
            <w:tcW w:w="840" w:type="dxa"/>
            <w:tcBorders>
              <w:top w:val="nil"/>
              <w:left w:val="nil"/>
              <w:bottom w:val="nil"/>
              <w:right w:val="nil"/>
            </w:tcBorders>
            <w:shd w:val="clear" w:color="auto" w:fill="auto"/>
            <w:noWrap/>
            <w:vAlign w:val="bottom"/>
            <w:hideMark/>
          </w:tcPr>
          <w:p w14:paraId="04C8606C"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6</w:t>
            </w:r>
          </w:p>
        </w:tc>
        <w:tc>
          <w:tcPr>
            <w:tcW w:w="760" w:type="dxa"/>
            <w:tcBorders>
              <w:top w:val="nil"/>
              <w:left w:val="nil"/>
              <w:bottom w:val="nil"/>
              <w:right w:val="nil"/>
            </w:tcBorders>
            <w:shd w:val="clear" w:color="auto" w:fill="auto"/>
            <w:noWrap/>
            <w:vAlign w:val="bottom"/>
            <w:hideMark/>
          </w:tcPr>
          <w:p w14:paraId="1627B334"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NA</w:t>
            </w:r>
          </w:p>
        </w:tc>
        <w:tc>
          <w:tcPr>
            <w:tcW w:w="1300" w:type="dxa"/>
            <w:tcBorders>
              <w:top w:val="nil"/>
              <w:left w:val="nil"/>
              <w:bottom w:val="nil"/>
              <w:right w:val="nil"/>
            </w:tcBorders>
            <w:shd w:val="clear" w:color="auto" w:fill="auto"/>
            <w:noWrap/>
            <w:vAlign w:val="bottom"/>
            <w:hideMark/>
          </w:tcPr>
          <w:p w14:paraId="0C128C90"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Al+SIO</w:t>
            </w:r>
          </w:p>
        </w:tc>
        <w:tc>
          <w:tcPr>
            <w:tcW w:w="1080" w:type="dxa"/>
            <w:tcBorders>
              <w:top w:val="nil"/>
              <w:left w:val="nil"/>
              <w:bottom w:val="nil"/>
              <w:right w:val="nil"/>
            </w:tcBorders>
            <w:shd w:val="clear" w:color="auto" w:fill="auto"/>
            <w:noWrap/>
            <w:vAlign w:val="bottom"/>
            <w:hideMark/>
          </w:tcPr>
          <w:p w14:paraId="3EA72C68"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3</w:t>
            </w:r>
          </w:p>
        </w:tc>
      </w:tr>
      <w:tr w:rsidR="00503E81" w:rsidRPr="006732EC" w14:paraId="4F0DBAE7" w14:textId="77777777" w:rsidTr="003E2276">
        <w:trPr>
          <w:trHeight w:val="300"/>
        </w:trPr>
        <w:tc>
          <w:tcPr>
            <w:tcW w:w="940" w:type="dxa"/>
            <w:tcBorders>
              <w:top w:val="nil"/>
              <w:left w:val="nil"/>
              <w:bottom w:val="nil"/>
              <w:right w:val="nil"/>
            </w:tcBorders>
            <w:shd w:val="clear" w:color="auto" w:fill="auto"/>
            <w:noWrap/>
            <w:vAlign w:val="bottom"/>
            <w:hideMark/>
          </w:tcPr>
          <w:p w14:paraId="1BD359E7" w14:textId="77777777" w:rsidR="00503E81" w:rsidRPr="006732EC" w:rsidRDefault="00503E81" w:rsidP="003E2276">
            <w:pPr>
              <w:jc w:val="center"/>
              <w:rPr>
                <w:rFonts w:ascii="Calibri" w:eastAsia="Times New Roman" w:hAnsi="Calibri" w:cs="Times New Roman"/>
                <w:color w:val="000000"/>
              </w:rPr>
            </w:pPr>
          </w:p>
        </w:tc>
        <w:tc>
          <w:tcPr>
            <w:tcW w:w="1100" w:type="dxa"/>
            <w:tcBorders>
              <w:top w:val="nil"/>
              <w:left w:val="nil"/>
              <w:bottom w:val="nil"/>
              <w:right w:val="nil"/>
            </w:tcBorders>
            <w:shd w:val="clear" w:color="auto" w:fill="auto"/>
            <w:noWrap/>
            <w:vAlign w:val="bottom"/>
            <w:hideMark/>
          </w:tcPr>
          <w:p w14:paraId="162CC5DE" w14:textId="77777777" w:rsidR="00503E81" w:rsidRPr="006732EC" w:rsidRDefault="00503E81" w:rsidP="003E2276">
            <w:pPr>
              <w:jc w:val="center"/>
              <w:rPr>
                <w:rFonts w:ascii="Calibri" w:eastAsia="Times New Roman" w:hAnsi="Calibri" w:cs="Times New Roman"/>
                <w:color w:val="000000"/>
              </w:rPr>
            </w:pPr>
          </w:p>
        </w:tc>
        <w:tc>
          <w:tcPr>
            <w:tcW w:w="900" w:type="dxa"/>
            <w:tcBorders>
              <w:top w:val="nil"/>
              <w:left w:val="nil"/>
              <w:bottom w:val="nil"/>
              <w:right w:val="nil"/>
            </w:tcBorders>
            <w:shd w:val="clear" w:color="auto" w:fill="auto"/>
            <w:noWrap/>
            <w:vAlign w:val="bottom"/>
            <w:hideMark/>
          </w:tcPr>
          <w:p w14:paraId="4EAF8C0C" w14:textId="77777777" w:rsidR="00503E81" w:rsidRPr="006732EC" w:rsidRDefault="00503E81" w:rsidP="003E2276">
            <w:pPr>
              <w:jc w:val="center"/>
              <w:rPr>
                <w:rFonts w:ascii="Calibri" w:eastAsia="Times New Roman" w:hAnsi="Calibri" w:cs="Times New Roman"/>
                <w:color w:val="000000"/>
              </w:rPr>
            </w:pPr>
          </w:p>
        </w:tc>
        <w:tc>
          <w:tcPr>
            <w:tcW w:w="1040" w:type="dxa"/>
            <w:tcBorders>
              <w:top w:val="nil"/>
              <w:left w:val="nil"/>
              <w:bottom w:val="nil"/>
              <w:right w:val="nil"/>
            </w:tcBorders>
            <w:shd w:val="clear" w:color="auto" w:fill="auto"/>
            <w:noWrap/>
            <w:vAlign w:val="bottom"/>
            <w:hideMark/>
          </w:tcPr>
          <w:p w14:paraId="3F9C7D41" w14:textId="77777777" w:rsidR="00503E81" w:rsidRPr="006732EC" w:rsidRDefault="00503E81" w:rsidP="003E2276">
            <w:pPr>
              <w:jc w:val="center"/>
              <w:rPr>
                <w:rFonts w:ascii="Calibri" w:eastAsia="Times New Roman" w:hAnsi="Calibri" w:cs="Times New Roman"/>
                <w:color w:val="000000"/>
              </w:rPr>
            </w:pPr>
          </w:p>
        </w:tc>
        <w:tc>
          <w:tcPr>
            <w:tcW w:w="800" w:type="dxa"/>
            <w:tcBorders>
              <w:top w:val="nil"/>
              <w:left w:val="nil"/>
              <w:bottom w:val="nil"/>
              <w:right w:val="nil"/>
            </w:tcBorders>
            <w:shd w:val="clear" w:color="auto" w:fill="auto"/>
            <w:noWrap/>
            <w:vAlign w:val="bottom"/>
            <w:hideMark/>
          </w:tcPr>
          <w:p w14:paraId="717DF8BB" w14:textId="77777777" w:rsidR="00503E81" w:rsidRPr="006732EC" w:rsidRDefault="00503E81" w:rsidP="003E2276">
            <w:pPr>
              <w:jc w:val="center"/>
              <w:rPr>
                <w:rFonts w:ascii="Calibri" w:eastAsia="Times New Roman" w:hAnsi="Calibri" w:cs="Times New Roman"/>
                <w:color w:val="000000"/>
              </w:rPr>
            </w:pPr>
          </w:p>
        </w:tc>
        <w:tc>
          <w:tcPr>
            <w:tcW w:w="1000" w:type="dxa"/>
            <w:tcBorders>
              <w:top w:val="nil"/>
              <w:left w:val="nil"/>
              <w:bottom w:val="nil"/>
              <w:right w:val="nil"/>
            </w:tcBorders>
            <w:shd w:val="clear" w:color="auto" w:fill="auto"/>
            <w:noWrap/>
            <w:vAlign w:val="bottom"/>
            <w:hideMark/>
          </w:tcPr>
          <w:p w14:paraId="08BC2123" w14:textId="77777777" w:rsidR="00503E81" w:rsidRPr="006732EC" w:rsidRDefault="00503E81" w:rsidP="003E2276">
            <w:pPr>
              <w:jc w:val="center"/>
              <w:rPr>
                <w:rFonts w:ascii="Calibri" w:eastAsia="Times New Roman" w:hAnsi="Calibri" w:cs="Times New Roman"/>
                <w:color w:val="000000"/>
              </w:rPr>
            </w:pPr>
          </w:p>
        </w:tc>
        <w:tc>
          <w:tcPr>
            <w:tcW w:w="840" w:type="dxa"/>
            <w:tcBorders>
              <w:top w:val="nil"/>
              <w:left w:val="nil"/>
              <w:bottom w:val="nil"/>
              <w:right w:val="nil"/>
            </w:tcBorders>
            <w:shd w:val="clear" w:color="auto" w:fill="auto"/>
            <w:noWrap/>
            <w:vAlign w:val="bottom"/>
            <w:hideMark/>
          </w:tcPr>
          <w:p w14:paraId="344FF14A" w14:textId="77777777" w:rsidR="00503E81" w:rsidRPr="006732EC" w:rsidRDefault="00503E81" w:rsidP="003E2276">
            <w:pPr>
              <w:jc w:val="center"/>
              <w:rPr>
                <w:rFonts w:ascii="Calibri" w:eastAsia="Times New Roman" w:hAnsi="Calibri" w:cs="Times New Roman"/>
                <w:color w:val="000000"/>
              </w:rPr>
            </w:pPr>
          </w:p>
        </w:tc>
        <w:tc>
          <w:tcPr>
            <w:tcW w:w="760" w:type="dxa"/>
            <w:tcBorders>
              <w:top w:val="nil"/>
              <w:left w:val="nil"/>
              <w:bottom w:val="nil"/>
              <w:right w:val="nil"/>
            </w:tcBorders>
            <w:shd w:val="clear" w:color="auto" w:fill="auto"/>
            <w:noWrap/>
            <w:vAlign w:val="bottom"/>
            <w:hideMark/>
          </w:tcPr>
          <w:p w14:paraId="79E878D9" w14:textId="77777777" w:rsidR="00503E81" w:rsidRPr="006732EC" w:rsidRDefault="00503E81" w:rsidP="003E2276">
            <w:pPr>
              <w:jc w:val="center"/>
              <w:rPr>
                <w:rFonts w:ascii="Calibri" w:eastAsia="Times New Roman" w:hAnsi="Calibri" w:cs="Times New Roman"/>
                <w:color w:val="000000"/>
              </w:rPr>
            </w:pPr>
          </w:p>
        </w:tc>
        <w:tc>
          <w:tcPr>
            <w:tcW w:w="1300" w:type="dxa"/>
            <w:tcBorders>
              <w:top w:val="nil"/>
              <w:left w:val="nil"/>
              <w:bottom w:val="nil"/>
              <w:right w:val="nil"/>
            </w:tcBorders>
            <w:shd w:val="clear" w:color="auto" w:fill="auto"/>
            <w:noWrap/>
            <w:vAlign w:val="bottom"/>
            <w:hideMark/>
          </w:tcPr>
          <w:p w14:paraId="66711C48" w14:textId="77777777" w:rsidR="00503E81" w:rsidRPr="006732EC" w:rsidRDefault="00503E81" w:rsidP="003E2276">
            <w:pPr>
              <w:jc w:val="center"/>
              <w:rPr>
                <w:rFonts w:ascii="Calibri" w:eastAsia="Times New Roman" w:hAnsi="Calibri" w:cs="Times New Roman"/>
                <w:color w:val="000000"/>
              </w:rPr>
            </w:pPr>
          </w:p>
        </w:tc>
        <w:tc>
          <w:tcPr>
            <w:tcW w:w="1080" w:type="dxa"/>
            <w:tcBorders>
              <w:top w:val="nil"/>
              <w:left w:val="nil"/>
              <w:bottom w:val="nil"/>
              <w:right w:val="nil"/>
            </w:tcBorders>
            <w:shd w:val="clear" w:color="auto" w:fill="auto"/>
            <w:noWrap/>
            <w:vAlign w:val="bottom"/>
            <w:hideMark/>
          </w:tcPr>
          <w:p w14:paraId="1C56F550" w14:textId="77777777" w:rsidR="00503E81" w:rsidRPr="006732EC" w:rsidRDefault="00503E81" w:rsidP="003E2276">
            <w:pPr>
              <w:jc w:val="center"/>
              <w:rPr>
                <w:rFonts w:ascii="Calibri" w:eastAsia="Times New Roman" w:hAnsi="Calibri" w:cs="Times New Roman"/>
                <w:color w:val="000000"/>
              </w:rPr>
            </w:pPr>
          </w:p>
        </w:tc>
      </w:tr>
      <w:tr w:rsidR="00503E81" w:rsidRPr="006732EC" w14:paraId="5BAE0F1A" w14:textId="77777777" w:rsidTr="003E2276">
        <w:trPr>
          <w:trHeight w:val="300"/>
        </w:trPr>
        <w:tc>
          <w:tcPr>
            <w:tcW w:w="940" w:type="dxa"/>
            <w:tcBorders>
              <w:top w:val="nil"/>
              <w:left w:val="nil"/>
              <w:bottom w:val="nil"/>
              <w:right w:val="nil"/>
            </w:tcBorders>
            <w:shd w:val="clear" w:color="auto" w:fill="auto"/>
            <w:noWrap/>
            <w:vAlign w:val="bottom"/>
            <w:hideMark/>
          </w:tcPr>
          <w:p w14:paraId="5CC81CA3"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-0.133</w:t>
            </w:r>
          </w:p>
        </w:tc>
        <w:tc>
          <w:tcPr>
            <w:tcW w:w="1100" w:type="dxa"/>
            <w:tcBorders>
              <w:top w:val="nil"/>
              <w:left w:val="nil"/>
              <w:bottom w:val="nil"/>
              <w:right w:val="nil"/>
            </w:tcBorders>
            <w:shd w:val="clear" w:color="auto" w:fill="auto"/>
            <w:noWrap/>
            <w:vAlign w:val="bottom"/>
            <w:hideMark/>
          </w:tcPr>
          <w:p w14:paraId="03FF8890"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0.045</w:t>
            </w:r>
          </w:p>
        </w:tc>
        <w:tc>
          <w:tcPr>
            <w:tcW w:w="900" w:type="dxa"/>
            <w:tcBorders>
              <w:top w:val="nil"/>
              <w:left w:val="nil"/>
              <w:bottom w:val="nil"/>
              <w:right w:val="nil"/>
            </w:tcBorders>
            <w:shd w:val="clear" w:color="auto" w:fill="auto"/>
            <w:noWrap/>
            <w:vAlign w:val="bottom"/>
            <w:hideMark/>
          </w:tcPr>
          <w:p w14:paraId="7D26ACA3"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0.944</w:t>
            </w:r>
          </w:p>
        </w:tc>
        <w:tc>
          <w:tcPr>
            <w:tcW w:w="1040" w:type="dxa"/>
            <w:tcBorders>
              <w:top w:val="nil"/>
              <w:left w:val="nil"/>
              <w:bottom w:val="nil"/>
              <w:right w:val="nil"/>
            </w:tcBorders>
            <w:shd w:val="clear" w:color="auto" w:fill="auto"/>
            <w:noWrap/>
            <w:vAlign w:val="bottom"/>
            <w:hideMark/>
          </w:tcPr>
          <w:p w14:paraId="4FB9EF7C"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0.03</w:t>
            </w:r>
          </w:p>
        </w:tc>
        <w:tc>
          <w:tcPr>
            <w:tcW w:w="800" w:type="dxa"/>
            <w:tcBorders>
              <w:top w:val="nil"/>
              <w:left w:val="nil"/>
              <w:bottom w:val="nil"/>
              <w:right w:val="nil"/>
            </w:tcBorders>
            <w:shd w:val="clear" w:color="auto" w:fill="auto"/>
            <w:noWrap/>
            <w:vAlign w:val="bottom"/>
            <w:hideMark/>
          </w:tcPr>
          <w:p w14:paraId="2B255512"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0.03</w:t>
            </w:r>
          </w:p>
        </w:tc>
        <w:tc>
          <w:tcPr>
            <w:tcW w:w="1000" w:type="dxa"/>
            <w:tcBorders>
              <w:top w:val="nil"/>
              <w:left w:val="nil"/>
              <w:bottom w:val="nil"/>
              <w:right w:val="nil"/>
            </w:tcBorders>
            <w:shd w:val="clear" w:color="auto" w:fill="auto"/>
            <w:noWrap/>
            <w:vAlign w:val="bottom"/>
            <w:hideMark/>
          </w:tcPr>
          <w:p w14:paraId="523D5207"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-0.583</w:t>
            </w:r>
          </w:p>
        </w:tc>
        <w:tc>
          <w:tcPr>
            <w:tcW w:w="840" w:type="dxa"/>
            <w:tcBorders>
              <w:top w:val="nil"/>
              <w:left w:val="nil"/>
              <w:bottom w:val="nil"/>
              <w:right w:val="nil"/>
            </w:tcBorders>
            <w:shd w:val="clear" w:color="auto" w:fill="auto"/>
            <w:noWrap/>
            <w:vAlign w:val="bottom"/>
            <w:hideMark/>
          </w:tcPr>
          <w:p w14:paraId="1580C31E"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19</w:t>
            </w:r>
          </w:p>
        </w:tc>
        <w:tc>
          <w:tcPr>
            <w:tcW w:w="760" w:type="dxa"/>
            <w:tcBorders>
              <w:top w:val="nil"/>
              <w:left w:val="nil"/>
              <w:bottom w:val="nil"/>
              <w:right w:val="nil"/>
            </w:tcBorders>
            <w:shd w:val="clear" w:color="auto" w:fill="auto"/>
            <w:noWrap/>
            <w:vAlign w:val="bottom"/>
            <w:hideMark/>
          </w:tcPr>
          <w:p w14:paraId="07CA10F2"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19</w:t>
            </w:r>
          </w:p>
        </w:tc>
        <w:tc>
          <w:tcPr>
            <w:tcW w:w="1300" w:type="dxa"/>
            <w:tcBorders>
              <w:top w:val="nil"/>
              <w:left w:val="nil"/>
              <w:bottom w:val="nil"/>
              <w:right w:val="nil"/>
            </w:tcBorders>
            <w:shd w:val="clear" w:color="auto" w:fill="auto"/>
            <w:noWrap/>
            <w:vAlign w:val="bottom"/>
            <w:hideMark/>
          </w:tcPr>
          <w:p w14:paraId="6DF8CC7C"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Al+PDIB</w:t>
            </w:r>
          </w:p>
        </w:tc>
        <w:tc>
          <w:tcPr>
            <w:tcW w:w="1080" w:type="dxa"/>
            <w:tcBorders>
              <w:top w:val="nil"/>
              <w:left w:val="nil"/>
              <w:bottom w:val="nil"/>
              <w:right w:val="nil"/>
            </w:tcBorders>
            <w:shd w:val="clear" w:color="auto" w:fill="auto"/>
            <w:noWrap/>
            <w:vAlign w:val="bottom"/>
            <w:hideMark/>
          </w:tcPr>
          <w:p w14:paraId="7CC99034"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1</w:t>
            </w:r>
          </w:p>
        </w:tc>
      </w:tr>
      <w:tr w:rsidR="00503E81" w:rsidRPr="006732EC" w14:paraId="4D5E8C10" w14:textId="77777777" w:rsidTr="003E2276">
        <w:trPr>
          <w:trHeight w:val="300"/>
        </w:trPr>
        <w:tc>
          <w:tcPr>
            <w:tcW w:w="940" w:type="dxa"/>
            <w:tcBorders>
              <w:top w:val="nil"/>
              <w:left w:val="nil"/>
              <w:bottom w:val="nil"/>
              <w:right w:val="nil"/>
            </w:tcBorders>
            <w:shd w:val="clear" w:color="auto" w:fill="auto"/>
            <w:noWrap/>
            <w:vAlign w:val="bottom"/>
            <w:hideMark/>
          </w:tcPr>
          <w:p w14:paraId="3F864E28"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-0.168</w:t>
            </w:r>
          </w:p>
        </w:tc>
        <w:tc>
          <w:tcPr>
            <w:tcW w:w="1100" w:type="dxa"/>
            <w:tcBorders>
              <w:top w:val="nil"/>
              <w:left w:val="nil"/>
              <w:bottom w:val="nil"/>
              <w:right w:val="nil"/>
            </w:tcBorders>
            <w:shd w:val="clear" w:color="auto" w:fill="auto"/>
            <w:noWrap/>
            <w:vAlign w:val="bottom"/>
            <w:hideMark/>
          </w:tcPr>
          <w:p w14:paraId="1E713C16"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0.044</w:t>
            </w:r>
          </w:p>
        </w:tc>
        <w:tc>
          <w:tcPr>
            <w:tcW w:w="900" w:type="dxa"/>
            <w:tcBorders>
              <w:top w:val="nil"/>
              <w:left w:val="nil"/>
              <w:bottom w:val="nil"/>
              <w:right w:val="nil"/>
            </w:tcBorders>
            <w:shd w:val="clear" w:color="auto" w:fill="auto"/>
            <w:noWrap/>
            <w:vAlign w:val="bottom"/>
            <w:hideMark/>
          </w:tcPr>
          <w:p w14:paraId="791ACC84"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0.973</w:t>
            </w:r>
          </w:p>
        </w:tc>
        <w:tc>
          <w:tcPr>
            <w:tcW w:w="1040" w:type="dxa"/>
            <w:tcBorders>
              <w:top w:val="nil"/>
              <w:left w:val="nil"/>
              <w:bottom w:val="nil"/>
              <w:right w:val="nil"/>
            </w:tcBorders>
            <w:shd w:val="clear" w:color="auto" w:fill="auto"/>
            <w:noWrap/>
            <w:vAlign w:val="bottom"/>
            <w:hideMark/>
          </w:tcPr>
          <w:p w14:paraId="1424CA75"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0.028</w:t>
            </w:r>
          </w:p>
        </w:tc>
        <w:tc>
          <w:tcPr>
            <w:tcW w:w="800" w:type="dxa"/>
            <w:tcBorders>
              <w:top w:val="nil"/>
              <w:left w:val="nil"/>
              <w:bottom w:val="nil"/>
              <w:right w:val="nil"/>
            </w:tcBorders>
            <w:shd w:val="clear" w:color="auto" w:fill="auto"/>
            <w:noWrap/>
            <w:vAlign w:val="bottom"/>
            <w:hideMark/>
          </w:tcPr>
          <w:p w14:paraId="6277B08F"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0.012</w:t>
            </w:r>
          </w:p>
        </w:tc>
        <w:tc>
          <w:tcPr>
            <w:tcW w:w="1000" w:type="dxa"/>
            <w:tcBorders>
              <w:top w:val="nil"/>
              <w:left w:val="nil"/>
              <w:bottom w:val="nil"/>
              <w:right w:val="nil"/>
            </w:tcBorders>
            <w:shd w:val="clear" w:color="auto" w:fill="auto"/>
            <w:noWrap/>
            <w:vAlign w:val="bottom"/>
            <w:hideMark/>
          </w:tcPr>
          <w:p w14:paraId="24BD57C9"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-0.937</w:t>
            </w:r>
          </w:p>
        </w:tc>
        <w:tc>
          <w:tcPr>
            <w:tcW w:w="840" w:type="dxa"/>
            <w:tcBorders>
              <w:top w:val="nil"/>
              <w:left w:val="nil"/>
              <w:bottom w:val="nil"/>
              <w:right w:val="nil"/>
            </w:tcBorders>
            <w:shd w:val="clear" w:color="auto" w:fill="auto"/>
            <w:noWrap/>
            <w:vAlign w:val="bottom"/>
            <w:hideMark/>
          </w:tcPr>
          <w:p w14:paraId="0EDD7AD6"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4</w:t>
            </w:r>
          </w:p>
        </w:tc>
        <w:tc>
          <w:tcPr>
            <w:tcW w:w="760" w:type="dxa"/>
            <w:tcBorders>
              <w:top w:val="nil"/>
              <w:left w:val="nil"/>
              <w:bottom w:val="nil"/>
              <w:right w:val="nil"/>
            </w:tcBorders>
            <w:shd w:val="clear" w:color="auto" w:fill="auto"/>
            <w:noWrap/>
            <w:vAlign w:val="bottom"/>
            <w:hideMark/>
          </w:tcPr>
          <w:p w14:paraId="61BE1BC9"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4</w:t>
            </w:r>
          </w:p>
        </w:tc>
        <w:tc>
          <w:tcPr>
            <w:tcW w:w="1300" w:type="dxa"/>
            <w:tcBorders>
              <w:top w:val="nil"/>
              <w:left w:val="nil"/>
              <w:bottom w:val="nil"/>
              <w:right w:val="nil"/>
            </w:tcBorders>
            <w:shd w:val="clear" w:color="auto" w:fill="auto"/>
            <w:noWrap/>
            <w:vAlign w:val="bottom"/>
            <w:hideMark/>
          </w:tcPr>
          <w:p w14:paraId="553CE920"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Al+PDIB</w:t>
            </w:r>
          </w:p>
        </w:tc>
        <w:tc>
          <w:tcPr>
            <w:tcW w:w="1080" w:type="dxa"/>
            <w:tcBorders>
              <w:top w:val="nil"/>
              <w:left w:val="nil"/>
              <w:bottom w:val="nil"/>
              <w:right w:val="nil"/>
            </w:tcBorders>
            <w:shd w:val="clear" w:color="auto" w:fill="auto"/>
            <w:noWrap/>
            <w:vAlign w:val="bottom"/>
            <w:hideMark/>
          </w:tcPr>
          <w:p w14:paraId="1CC85B2D"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2</w:t>
            </w:r>
          </w:p>
        </w:tc>
      </w:tr>
      <w:tr w:rsidR="00503E81" w:rsidRPr="006732EC" w14:paraId="5ED2C7AD" w14:textId="77777777" w:rsidTr="003E2276">
        <w:trPr>
          <w:trHeight w:val="300"/>
        </w:trPr>
        <w:tc>
          <w:tcPr>
            <w:tcW w:w="940" w:type="dxa"/>
            <w:tcBorders>
              <w:top w:val="nil"/>
              <w:left w:val="nil"/>
              <w:bottom w:val="nil"/>
              <w:right w:val="nil"/>
            </w:tcBorders>
            <w:shd w:val="clear" w:color="auto" w:fill="auto"/>
            <w:noWrap/>
            <w:vAlign w:val="bottom"/>
            <w:hideMark/>
          </w:tcPr>
          <w:p w14:paraId="3F301CED"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-0.18</w:t>
            </w:r>
          </w:p>
        </w:tc>
        <w:tc>
          <w:tcPr>
            <w:tcW w:w="1100" w:type="dxa"/>
            <w:tcBorders>
              <w:top w:val="nil"/>
              <w:left w:val="nil"/>
              <w:bottom w:val="nil"/>
              <w:right w:val="nil"/>
            </w:tcBorders>
            <w:shd w:val="clear" w:color="auto" w:fill="auto"/>
            <w:noWrap/>
            <w:vAlign w:val="bottom"/>
            <w:hideMark/>
          </w:tcPr>
          <w:p w14:paraId="33D28524"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0.054</w:t>
            </w:r>
          </w:p>
        </w:tc>
        <w:tc>
          <w:tcPr>
            <w:tcW w:w="900" w:type="dxa"/>
            <w:tcBorders>
              <w:top w:val="nil"/>
              <w:left w:val="nil"/>
              <w:bottom w:val="nil"/>
              <w:right w:val="nil"/>
            </w:tcBorders>
            <w:shd w:val="clear" w:color="auto" w:fill="auto"/>
            <w:noWrap/>
            <w:vAlign w:val="bottom"/>
            <w:hideMark/>
          </w:tcPr>
          <w:p w14:paraId="2E4A9623"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0.984</w:t>
            </w:r>
          </w:p>
        </w:tc>
        <w:tc>
          <w:tcPr>
            <w:tcW w:w="1040" w:type="dxa"/>
            <w:tcBorders>
              <w:top w:val="nil"/>
              <w:left w:val="nil"/>
              <w:bottom w:val="nil"/>
              <w:right w:val="nil"/>
            </w:tcBorders>
            <w:shd w:val="clear" w:color="auto" w:fill="auto"/>
            <w:noWrap/>
            <w:vAlign w:val="bottom"/>
            <w:hideMark/>
          </w:tcPr>
          <w:p w14:paraId="7E6E914E"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0.034</w:t>
            </w:r>
          </w:p>
        </w:tc>
        <w:tc>
          <w:tcPr>
            <w:tcW w:w="800" w:type="dxa"/>
            <w:tcBorders>
              <w:top w:val="nil"/>
              <w:left w:val="nil"/>
              <w:bottom w:val="nil"/>
              <w:right w:val="nil"/>
            </w:tcBorders>
            <w:shd w:val="clear" w:color="auto" w:fill="auto"/>
            <w:noWrap/>
            <w:vAlign w:val="bottom"/>
            <w:hideMark/>
          </w:tcPr>
          <w:p w14:paraId="72C9604F"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0.069</w:t>
            </w:r>
          </w:p>
        </w:tc>
        <w:tc>
          <w:tcPr>
            <w:tcW w:w="1000" w:type="dxa"/>
            <w:tcBorders>
              <w:top w:val="nil"/>
              <w:left w:val="nil"/>
              <w:bottom w:val="nil"/>
              <w:right w:val="nil"/>
            </w:tcBorders>
            <w:shd w:val="clear" w:color="auto" w:fill="auto"/>
            <w:noWrap/>
            <w:vAlign w:val="bottom"/>
            <w:hideMark/>
          </w:tcPr>
          <w:p w14:paraId="3280A405"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NA</w:t>
            </w:r>
          </w:p>
        </w:tc>
        <w:tc>
          <w:tcPr>
            <w:tcW w:w="840" w:type="dxa"/>
            <w:tcBorders>
              <w:top w:val="nil"/>
              <w:left w:val="nil"/>
              <w:bottom w:val="nil"/>
              <w:right w:val="nil"/>
            </w:tcBorders>
            <w:shd w:val="clear" w:color="auto" w:fill="auto"/>
            <w:noWrap/>
            <w:vAlign w:val="bottom"/>
            <w:hideMark/>
          </w:tcPr>
          <w:p w14:paraId="0C212E42"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4</w:t>
            </w:r>
          </w:p>
        </w:tc>
        <w:tc>
          <w:tcPr>
            <w:tcW w:w="760" w:type="dxa"/>
            <w:tcBorders>
              <w:top w:val="nil"/>
              <w:left w:val="nil"/>
              <w:bottom w:val="nil"/>
              <w:right w:val="nil"/>
            </w:tcBorders>
            <w:shd w:val="clear" w:color="auto" w:fill="auto"/>
            <w:noWrap/>
            <w:vAlign w:val="bottom"/>
            <w:hideMark/>
          </w:tcPr>
          <w:p w14:paraId="6FF856AA"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NA</w:t>
            </w:r>
          </w:p>
        </w:tc>
        <w:tc>
          <w:tcPr>
            <w:tcW w:w="1300" w:type="dxa"/>
            <w:tcBorders>
              <w:top w:val="nil"/>
              <w:left w:val="nil"/>
              <w:bottom w:val="nil"/>
              <w:right w:val="nil"/>
            </w:tcBorders>
            <w:shd w:val="clear" w:color="auto" w:fill="auto"/>
            <w:noWrap/>
            <w:vAlign w:val="bottom"/>
            <w:hideMark/>
          </w:tcPr>
          <w:p w14:paraId="2521BCE8"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Al+PDIB</w:t>
            </w:r>
          </w:p>
        </w:tc>
        <w:tc>
          <w:tcPr>
            <w:tcW w:w="1080" w:type="dxa"/>
            <w:tcBorders>
              <w:top w:val="nil"/>
              <w:left w:val="nil"/>
              <w:bottom w:val="nil"/>
              <w:right w:val="nil"/>
            </w:tcBorders>
            <w:shd w:val="clear" w:color="auto" w:fill="auto"/>
            <w:noWrap/>
            <w:vAlign w:val="bottom"/>
            <w:hideMark/>
          </w:tcPr>
          <w:p w14:paraId="1A58E195"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3</w:t>
            </w:r>
          </w:p>
        </w:tc>
      </w:tr>
      <w:tr w:rsidR="00503E81" w:rsidRPr="006732EC" w14:paraId="018434A3" w14:textId="77777777" w:rsidTr="003E2276">
        <w:trPr>
          <w:trHeight w:val="300"/>
        </w:trPr>
        <w:tc>
          <w:tcPr>
            <w:tcW w:w="940" w:type="dxa"/>
            <w:tcBorders>
              <w:top w:val="nil"/>
              <w:left w:val="nil"/>
              <w:bottom w:val="nil"/>
              <w:right w:val="nil"/>
            </w:tcBorders>
            <w:shd w:val="clear" w:color="auto" w:fill="auto"/>
            <w:noWrap/>
            <w:vAlign w:val="bottom"/>
            <w:hideMark/>
          </w:tcPr>
          <w:p w14:paraId="57431AAD" w14:textId="77777777" w:rsidR="00503E81" w:rsidRPr="006732EC" w:rsidRDefault="00503E81" w:rsidP="003E2276">
            <w:pPr>
              <w:jc w:val="center"/>
              <w:rPr>
                <w:rFonts w:ascii="Calibri" w:eastAsia="Times New Roman" w:hAnsi="Calibri" w:cs="Times New Roman"/>
                <w:color w:val="000000"/>
              </w:rPr>
            </w:pPr>
          </w:p>
        </w:tc>
        <w:tc>
          <w:tcPr>
            <w:tcW w:w="1100" w:type="dxa"/>
            <w:tcBorders>
              <w:top w:val="nil"/>
              <w:left w:val="nil"/>
              <w:bottom w:val="nil"/>
              <w:right w:val="nil"/>
            </w:tcBorders>
            <w:shd w:val="clear" w:color="auto" w:fill="auto"/>
            <w:noWrap/>
            <w:vAlign w:val="bottom"/>
            <w:hideMark/>
          </w:tcPr>
          <w:p w14:paraId="44634F17" w14:textId="77777777" w:rsidR="00503E81" w:rsidRPr="006732EC" w:rsidRDefault="00503E81" w:rsidP="003E2276">
            <w:pPr>
              <w:jc w:val="center"/>
              <w:rPr>
                <w:rFonts w:ascii="Calibri" w:eastAsia="Times New Roman" w:hAnsi="Calibri" w:cs="Times New Roman"/>
                <w:color w:val="000000"/>
              </w:rPr>
            </w:pPr>
          </w:p>
        </w:tc>
        <w:tc>
          <w:tcPr>
            <w:tcW w:w="900" w:type="dxa"/>
            <w:tcBorders>
              <w:top w:val="nil"/>
              <w:left w:val="nil"/>
              <w:bottom w:val="nil"/>
              <w:right w:val="nil"/>
            </w:tcBorders>
            <w:shd w:val="clear" w:color="auto" w:fill="auto"/>
            <w:noWrap/>
            <w:vAlign w:val="bottom"/>
            <w:hideMark/>
          </w:tcPr>
          <w:p w14:paraId="30DE02F1" w14:textId="77777777" w:rsidR="00503E81" w:rsidRPr="006732EC" w:rsidRDefault="00503E81" w:rsidP="003E2276">
            <w:pPr>
              <w:jc w:val="center"/>
              <w:rPr>
                <w:rFonts w:ascii="Calibri" w:eastAsia="Times New Roman" w:hAnsi="Calibri" w:cs="Times New Roman"/>
                <w:color w:val="000000"/>
              </w:rPr>
            </w:pPr>
          </w:p>
        </w:tc>
        <w:tc>
          <w:tcPr>
            <w:tcW w:w="1040" w:type="dxa"/>
            <w:tcBorders>
              <w:top w:val="nil"/>
              <w:left w:val="nil"/>
              <w:bottom w:val="nil"/>
              <w:right w:val="nil"/>
            </w:tcBorders>
            <w:shd w:val="clear" w:color="auto" w:fill="auto"/>
            <w:noWrap/>
            <w:vAlign w:val="bottom"/>
            <w:hideMark/>
          </w:tcPr>
          <w:p w14:paraId="5023AC5E" w14:textId="77777777" w:rsidR="00503E81" w:rsidRPr="006732EC" w:rsidRDefault="00503E81" w:rsidP="003E2276">
            <w:pPr>
              <w:jc w:val="center"/>
              <w:rPr>
                <w:rFonts w:ascii="Calibri" w:eastAsia="Times New Roman" w:hAnsi="Calibri" w:cs="Times New Roman"/>
                <w:color w:val="000000"/>
              </w:rPr>
            </w:pPr>
          </w:p>
        </w:tc>
        <w:tc>
          <w:tcPr>
            <w:tcW w:w="800" w:type="dxa"/>
            <w:tcBorders>
              <w:top w:val="nil"/>
              <w:left w:val="nil"/>
              <w:bottom w:val="nil"/>
              <w:right w:val="nil"/>
            </w:tcBorders>
            <w:shd w:val="clear" w:color="auto" w:fill="auto"/>
            <w:noWrap/>
            <w:vAlign w:val="bottom"/>
            <w:hideMark/>
          </w:tcPr>
          <w:p w14:paraId="039883AB" w14:textId="77777777" w:rsidR="00503E81" w:rsidRPr="006732EC" w:rsidRDefault="00503E81" w:rsidP="003E2276">
            <w:pPr>
              <w:jc w:val="center"/>
              <w:rPr>
                <w:rFonts w:ascii="Calibri" w:eastAsia="Times New Roman" w:hAnsi="Calibri" w:cs="Times New Roman"/>
                <w:color w:val="000000"/>
              </w:rPr>
            </w:pPr>
          </w:p>
        </w:tc>
        <w:tc>
          <w:tcPr>
            <w:tcW w:w="1000" w:type="dxa"/>
            <w:tcBorders>
              <w:top w:val="nil"/>
              <w:left w:val="nil"/>
              <w:bottom w:val="nil"/>
              <w:right w:val="nil"/>
            </w:tcBorders>
            <w:shd w:val="clear" w:color="auto" w:fill="auto"/>
            <w:noWrap/>
            <w:vAlign w:val="bottom"/>
            <w:hideMark/>
          </w:tcPr>
          <w:p w14:paraId="0CFFF1B8" w14:textId="77777777" w:rsidR="00503E81" w:rsidRPr="006732EC" w:rsidRDefault="00503E81" w:rsidP="003E2276">
            <w:pPr>
              <w:jc w:val="center"/>
              <w:rPr>
                <w:rFonts w:ascii="Calibri" w:eastAsia="Times New Roman" w:hAnsi="Calibri" w:cs="Times New Roman"/>
                <w:color w:val="000000"/>
              </w:rPr>
            </w:pPr>
          </w:p>
        </w:tc>
        <w:tc>
          <w:tcPr>
            <w:tcW w:w="840" w:type="dxa"/>
            <w:tcBorders>
              <w:top w:val="nil"/>
              <w:left w:val="nil"/>
              <w:bottom w:val="nil"/>
              <w:right w:val="nil"/>
            </w:tcBorders>
            <w:shd w:val="clear" w:color="auto" w:fill="auto"/>
            <w:noWrap/>
            <w:vAlign w:val="bottom"/>
            <w:hideMark/>
          </w:tcPr>
          <w:p w14:paraId="51E8D4F8" w14:textId="77777777" w:rsidR="00503E81" w:rsidRPr="006732EC" w:rsidRDefault="00503E81" w:rsidP="003E2276">
            <w:pPr>
              <w:jc w:val="center"/>
              <w:rPr>
                <w:rFonts w:ascii="Calibri" w:eastAsia="Times New Roman" w:hAnsi="Calibri" w:cs="Times New Roman"/>
                <w:color w:val="000000"/>
              </w:rPr>
            </w:pPr>
          </w:p>
        </w:tc>
        <w:tc>
          <w:tcPr>
            <w:tcW w:w="760" w:type="dxa"/>
            <w:tcBorders>
              <w:top w:val="nil"/>
              <w:left w:val="nil"/>
              <w:bottom w:val="nil"/>
              <w:right w:val="nil"/>
            </w:tcBorders>
            <w:shd w:val="clear" w:color="auto" w:fill="auto"/>
            <w:noWrap/>
            <w:vAlign w:val="bottom"/>
            <w:hideMark/>
          </w:tcPr>
          <w:p w14:paraId="6C3EFF9D" w14:textId="77777777" w:rsidR="00503E81" w:rsidRPr="006732EC" w:rsidRDefault="00503E81" w:rsidP="003E2276">
            <w:pPr>
              <w:jc w:val="center"/>
              <w:rPr>
                <w:rFonts w:ascii="Calibri" w:eastAsia="Times New Roman" w:hAnsi="Calibri" w:cs="Times New Roman"/>
                <w:color w:val="000000"/>
              </w:rPr>
            </w:pPr>
          </w:p>
        </w:tc>
        <w:tc>
          <w:tcPr>
            <w:tcW w:w="1300" w:type="dxa"/>
            <w:tcBorders>
              <w:top w:val="nil"/>
              <w:left w:val="nil"/>
              <w:bottom w:val="nil"/>
              <w:right w:val="nil"/>
            </w:tcBorders>
            <w:shd w:val="clear" w:color="auto" w:fill="auto"/>
            <w:noWrap/>
            <w:vAlign w:val="bottom"/>
            <w:hideMark/>
          </w:tcPr>
          <w:p w14:paraId="47E11BDA" w14:textId="77777777" w:rsidR="00503E81" w:rsidRPr="006732EC" w:rsidRDefault="00503E81" w:rsidP="003E2276">
            <w:pPr>
              <w:jc w:val="center"/>
              <w:rPr>
                <w:rFonts w:ascii="Calibri" w:eastAsia="Times New Roman" w:hAnsi="Calibri" w:cs="Times New Roman"/>
                <w:color w:val="000000"/>
              </w:rPr>
            </w:pPr>
          </w:p>
        </w:tc>
        <w:tc>
          <w:tcPr>
            <w:tcW w:w="1080" w:type="dxa"/>
            <w:tcBorders>
              <w:top w:val="nil"/>
              <w:left w:val="nil"/>
              <w:bottom w:val="nil"/>
              <w:right w:val="nil"/>
            </w:tcBorders>
            <w:shd w:val="clear" w:color="auto" w:fill="auto"/>
            <w:noWrap/>
            <w:vAlign w:val="bottom"/>
            <w:hideMark/>
          </w:tcPr>
          <w:p w14:paraId="21F650BD" w14:textId="77777777" w:rsidR="00503E81" w:rsidRPr="006732EC" w:rsidRDefault="00503E81" w:rsidP="003E2276">
            <w:pPr>
              <w:jc w:val="center"/>
              <w:rPr>
                <w:rFonts w:ascii="Calibri" w:eastAsia="Times New Roman" w:hAnsi="Calibri" w:cs="Times New Roman"/>
                <w:color w:val="000000"/>
              </w:rPr>
            </w:pPr>
          </w:p>
        </w:tc>
      </w:tr>
      <w:tr w:rsidR="00503E81" w:rsidRPr="006732EC" w14:paraId="4DF1CE9B" w14:textId="77777777" w:rsidTr="003E2276">
        <w:trPr>
          <w:trHeight w:val="300"/>
        </w:trPr>
        <w:tc>
          <w:tcPr>
            <w:tcW w:w="940" w:type="dxa"/>
            <w:tcBorders>
              <w:top w:val="nil"/>
              <w:left w:val="nil"/>
              <w:bottom w:val="nil"/>
              <w:right w:val="nil"/>
            </w:tcBorders>
            <w:shd w:val="clear" w:color="auto" w:fill="auto"/>
            <w:noWrap/>
            <w:vAlign w:val="bottom"/>
            <w:hideMark/>
          </w:tcPr>
          <w:p w14:paraId="47E3F9C0"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-0.053</w:t>
            </w:r>
          </w:p>
        </w:tc>
        <w:tc>
          <w:tcPr>
            <w:tcW w:w="1100" w:type="dxa"/>
            <w:tcBorders>
              <w:top w:val="nil"/>
              <w:left w:val="nil"/>
              <w:bottom w:val="nil"/>
              <w:right w:val="nil"/>
            </w:tcBorders>
            <w:shd w:val="clear" w:color="auto" w:fill="auto"/>
            <w:noWrap/>
            <w:vAlign w:val="bottom"/>
            <w:hideMark/>
          </w:tcPr>
          <w:p w14:paraId="0FF11EDC"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0.092</w:t>
            </w:r>
          </w:p>
        </w:tc>
        <w:tc>
          <w:tcPr>
            <w:tcW w:w="900" w:type="dxa"/>
            <w:tcBorders>
              <w:top w:val="nil"/>
              <w:left w:val="nil"/>
              <w:bottom w:val="nil"/>
              <w:right w:val="nil"/>
            </w:tcBorders>
            <w:shd w:val="clear" w:color="auto" w:fill="auto"/>
            <w:noWrap/>
            <w:vAlign w:val="bottom"/>
            <w:hideMark/>
          </w:tcPr>
          <w:p w14:paraId="30399046"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0.874</w:t>
            </w:r>
          </w:p>
        </w:tc>
        <w:tc>
          <w:tcPr>
            <w:tcW w:w="1040" w:type="dxa"/>
            <w:tcBorders>
              <w:top w:val="nil"/>
              <w:left w:val="nil"/>
              <w:bottom w:val="nil"/>
              <w:right w:val="nil"/>
            </w:tcBorders>
            <w:shd w:val="clear" w:color="auto" w:fill="auto"/>
            <w:noWrap/>
            <w:vAlign w:val="bottom"/>
            <w:hideMark/>
          </w:tcPr>
          <w:p w14:paraId="2B60A9AB"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0.051</w:t>
            </w:r>
          </w:p>
        </w:tc>
        <w:tc>
          <w:tcPr>
            <w:tcW w:w="800" w:type="dxa"/>
            <w:tcBorders>
              <w:top w:val="nil"/>
              <w:left w:val="nil"/>
              <w:bottom w:val="nil"/>
              <w:right w:val="nil"/>
            </w:tcBorders>
            <w:shd w:val="clear" w:color="auto" w:fill="auto"/>
            <w:noWrap/>
            <w:vAlign w:val="bottom"/>
            <w:hideMark/>
          </w:tcPr>
          <w:p w14:paraId="3659CF9A"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0.083</w:t>
            </w:r>
          </w:p>
        </w:tc>
        <w:tc>
          <w:tcPr>
            <w:tcW w:w="1000" w:type="dxa"/>
            <w:tcBorders>
              <w:top w:val="nil"/>
              <w:left w:val="nil"/>
              <w:bottom w:val="nil"/>
              <w:right w:val="nil"/>
            </w:tcBorders>
            <w:shd w:val="clear" w:color="auto" w:fill="auto"/>
            <w:noWrap/>
            <w:vAlign w:val="bottom"/>
            <w:hideMark/>
          </w:tcPr>
          <w:p w14:paraId="2E7E0F8D"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-0.132</w:t>
            </w:r>
          </w:p>
        </w:tc>
        <w:tc>
          <w:tcPr>
            <w:tcW w:w="840" w:type="dxa"/>
            <w:tcBorders>
              <w:top w:val="nil"/>
              <w:left w:val="nil"/>
              <w:bottom w:val="nil"/>
              <w:right w:val="nil"/>
            </w:tcBorders>
            <w:shd w:val="clear" w:color="auto" w:fill="auto"/>
            <w:noWrap/>
            <w:vAlign w:val="bottom"/>
            <w:hideMark/>
          </w:tcPr>
          <w:p w14:paraId="35276E70"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21</w:t>
            </w:r>
          </w:p>
        </w:tc>
        <w:tc>
          <w:tcPr>
            <w:tcW w:w="760" w:type="dxa"/>
            <w:tcBorders>
              <w:top w:val="nil"/>
              <w:left w:val="nil"/>
              <w:bottom w:val="nil"/>
              <w:right w:val="nil"/>
            </w:tcBorders>
            <w:shd w:val="clear" w:color="auto" w:fill="auto"/>
            <w:noWrap/>
            <w:vAlign w:val="bottom"/>
            <w:hideMark/>
          </w:tcPr>
          <w:p w14:paraId="44C48CD6"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21</w:t>
            </w:r>
          </w:p>
        </w:tc>
        <w:tc>
          <w:tcPr>
            <w:tcW w:w="1300" w:type="dxa"/>
            <w:tcBorders>
              <w:top w:val="nil"/>
              <w:left w:val="nil"/>
              <w:bottom w:val="nil"/>
              <w:right w:val="nil"/>
            </w:tcBorders>
            <w:shd w:val="clear" w:color="auto" w:fill="auto"/>
            <w:noWrap/>
            <w:vAlign w:val="bottom"/>
            <w:hideMark/>
          </w:tcPr>
          <w:p w14:paraId="435BD8E4"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OTHER</w:t>
            </w:r>
          </w:p>
        </w:tc>
        <w:tc>
          <w:tcPr>
            <w:tcW w:w="1080" w:type="dxa"/>
            <w:tcBorders>
              <w:top w:val="nil"/>
              <w:left w:val="nil"/>
              <w:bottom w:val="nil"/>
              <w:right w:val="nil"/>
            </w:tcBorders>
            <w:shd w:val="clear" w:color="auto" w:fill="auto"/>
            <w:noWrap/>
            <w:vAlign w:val="bottom"/>
            <w:hideMark/>
          </w:tcPr>
          <w:p w14:paraId="359C72ED"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1</w:t>
            </w:r>
          </w:p>
        </w:tc>
      </w:tr>
      <w:tr w:rsidR="00503E81" w:rsidRPr="006732EC" w14:paraId="06AEEE26" w14:textId="77777777" w:rsidTr="003E2276">
        <w:trPr>
          <w:trHeight w:val="300"/>
        </w:trPr>
        <w:tc>
          <w:tcPr>
            <w:tcW w:w="940" w:type="dxa"/>
            <w:tcBorders>
              <w:top w:val="nil"/>
              <w:left w:val="nil"/>
              <w:bottom w:val="nil"/>
              <w:right w:val="nil"/>
            </w:tcBorders>
            <w:shd w:val="clear" w:color="auto" w:fill="auto"/>
            <w:noWrap/>
            <w:vAlign w:val="bottom"/>
            <w:hideMark/>
          </w:tcPr>
          <w:p w14:paraId="508FE859"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-0.1</w:t>
            </w:r>
          </w:p>
        </w:tc>
        <w:tc>
          <w:tcPr>
            <w:tcW w:w="1100" w:type="dxa"/>
            <w:tcBorders>
              <w:top w:val="nil"/>
              <w:left w:val="nil"/>
              <w:bottom w:val="nil"/>
              <w:right w:val="nil"/>
            </w:tcBorders>
            <w:shd w:val="clear" w:color="auto" w:fill="auto"/>
            <w:noWrap/>
            <w:vAlign w:val="bottom"/>
            <w:hideMark/>
          </w:tcPr>
          <w:p w14:paraId="3BD18895"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0.02</w:t>
            </w:r>
          </w:p>
        </w:tc>
        <w:tc>
          <w:tcPr>
            <w:tcW w:w="900" w:type="dxa"/>
            <w:tcBorders>
              <w:top w:val="nil"/>
              <w:left w:val="nil"/>
              <w:bottom w:val="nil"/>
              <w:right w:val="nil"/>
            </w:tcBorders>
            <w:shd w:val="clear" w:color="auto" w:fill="auto"/>
            <w:noWrap/>
            <w:vAlign w:val="bottom"/>
            <w:hideMark/>
          </w:tcPr>
          <w:p w14:paraId="70718555"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0.929</w:t>
            </w:r>
          </w:p>
        </w:tc>
        <w:tc>
          <w:tcPr>
            <w:tcW w:w="1040" w:type="dxa"/>
            <w:tcBorders>
              <w:top w:val="nil"/>
              <w:left w:val="nil"/>
              <w:bottom w:val="nil"/>
              <w:right w:val="nil"/>
            </w:tcBorders>
            <w:shd w:val="clear" w:color="auto" w:fill="auto"/>
            <w:noWrap/>
            <w:vAlign w:val="bottom"/>
            <w:hideMark/>
          </w:tcPr>
          <w:p w14:paraId="4E14F97A"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0.009</w:t>
            </w:r>
          </w:p>
        </w:tc>
        <w:tc>
          <w:tcPr>
            <w:tcW w:w="800" w:type="dxa"/>
            <w:tcBorders>
              <w:top w:val="nil"/>
              <w:left w:val="nil"/>
              <w:bottom w:val="nil"/>
              <w:right w:val="nil"/>
            </w:tcBorders>
            <w:shd w:val="clear" w:color="auto" w:fill="auto"/>
            <w:noWrap/>
            <w:vAlign w:val="bottom"/>
            <w:hideMark/>
          </w:tcPr>
          <w:p w14:paraId="15B390DE"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0.008</w:t>
            </w:r>
          </w:p>
        </w:tc>
        <w:tc>
          <w:tcPr>
            <w:tcW w:w="1000" w:type="dxa"/>
            <w:tcBorders>
              <w:top w:val="nil"/>
              <w:left w:val="nil"/>
              <w:bottom w:val="nil"/>
              <w:right w:val="nil"/>
            </w:tcBorders>
            <w:shd w:val="clear" w:color="auto" w:fill="auto"/>
            <w:noWrap/>
            <w:vAlign w:val="bottom"/>
            <w:hideMark/>
          </w:tcPr>
          <w:p w14:paraId="24C95C6F"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-0.961</w:t>
            </w:r>
          </w:p>
        </w:tc>
        <w:tc>
          <w:tcPr>
            <w:tcW w:w="840" w:type="dxa"/>
            <w:tcBorders>
              <w:top w:val="nil"/>
              <w:left w:val="nil"/>
              <w:bottom w:val="nil"/>
              <w:right w:val="nil"/>
            </w:tcBorders>
            <w:shd w:val="clear" w:color="auto" w:fill="auto"/>
            <w:noWrap/>
            <w:vAlign w:val="bottom"/>
            <w:hideMark/>
          </w:tcPr>
          <w:p w14:paraId="5BEBC240"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4</w:t>
            </w:r>
          </w:p>
        </w:tc>
        <w:tc>
          <w:tcPr>
            <w:tcW w:w="760" w:type="dxa"/>
            <w:tcBorders>
              <w:top w:val="nil"/>
              <w:left w:val="nil"/>
              <w:bottom w:val="nil"/>
              <w:right w:val="nil"/>
            </w:tcBorders>
            <w:shd w:val="clear" w:color="auto" w:fill="auto"/>
            <w:noWrap/>
            <w:vAlign w:val="bottom"/>
            <w:hideMark/>
          </w:tcPr>
          <w:p w14:paraId="7E87E65D"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4</w:t>
            </w:r>
          </w:p>
        </w:tc>
        <w:tc>
          <w:tcPr>
            <w:tcW w:w="1300" w:type="dxa"/>
            <w:tcBorders>
              <w:top w:val="nil"/>
              <w:left w:val="nil"/>
              <w:bottom w:val="nil"/>
              <w:right w:val="nil"/>
            </w:tcBorders>
            <w:shd w:val="clear" w:color="auto" w:fill="auto"/>
            <w:noWrap/>
            <w:vAlign w:val="bottom"/>
            <w:hideMark/>
          </w:tcPr>
          <w:p w14:paraId="3E9D8B2D"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OTHER</w:t>
            </w:r>
          </w:p>
        </w:tc>
        <w:tc>
          <w:tcPr>
            <w:tcW w:w="1080" w:type="dxa"/>
            <w:tcBorders>
              <w:top w:val="nil"/>
              <w:left w:val="nil"/>
              <w:bottom w:val="nil"/>
              <w:right w:val="nil"/>
            </w:tcBorders>
            <w:shd w:val="clear" w:color="auto" w:fill="auto"/>
            <w:noWrap/>
            <w:vAlign w:val="bottom"/>
            <w:hideMark/>
          </w:tcPr>
          <w:p w14:paraId="3CF10DE5"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2</w:t>
            </w:r>
          </w:p>
        </w:tc>
      </w:tr>
      <w:tr w:rsidR="00503E81" w:rsidRPr="006732EC" w14:paraId="39D58257" w14:textId="77777777" w:rsidTr="003E2276">
        <w:trPr>
          <w:trHeight w:val="300"/>
        </w:trPr>
        <w:tc>
          <w:tcPr>
            <w:tcW w:w="940" w:type="dxa"/>
            <w:tcBorders>
              <w:top w:val="nil"/>
              <w:left w:val="nil"/>
              <w:bottom w:val="nil"/>
              <w:right w:val="nil"/>
            </w:tcBorders>
            <w:shd w:val="clear" w:color="auto" w:fill="auto"/>
            <w:noWrap/>
            <w:vAlign w:val="bottom"/>
            <w:hideMark/>
          </w:tcPr>
          <w:p w14:paraId="7FF2E71E"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-0.083</w:t>
            </w:r>
          </w:p>
        </w:tc>
        <w:tc>
          <w:tcPr>
            <w:tcW w:w="1100" w:type="dxa"/>
            <w:tcBorders>
              <w:top w:val="nil"/>
              <w:left w:val="nil"/>
              <w:bottom w:val="nil"/>
              <w:right w:val="nil"/>
            </w:tcBorders>
            <w:shd w:val="clear" w:color="auto" w:fill="auto"/>
            <w:noWrap/>
            <w:vAlign w:val="bottom"/>
            <w:hideMark/>
          </w:tcPr>
          <w:p w14:paraId="24995666"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0.021</w:t>
            </w:r>
          </w:p>
        </w:tc>
        <w:tc>
          <w:tcPr>
            <w:tcW w:w="900" w:type="dxa"/>
            <w:tcBorders>
              <w:top w:val="nil"/>
              <w:left w:val="nil"/>
              <w:bottom w:val="nil"/>
              <w:right w:val="nil"/>
            </w:tcBorders>
            <w:shd w:val="clear" w:color="auto" w:fill="auto"/>
            <w:noWrap/>
            <w:vAlign w:val="bottom"/>
            <w:hideMark/>
          </w:tcPr>
          <w:p w14:paraId="29943B22"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0.841</w:t>
            </w:r>
          </w:p>
        </w:tc>
        <w:tc>
          <w:tcPr>
            <w:tcW w:w="1040" w:type="dxa"/>
            <w:tcBorders>
              <w:top w:val="nil"/>
              <w:left w:val="nil"/>
              <w:bottom w:val="nil"/>
              <w:right w:val="nil"/>
            </w:tcBorders>
            <w:shd w:val="clear" w:color="auto" w:fill="auto"/>
            <w:noWrap/>
            <w:vAlign w:val="bottom"/>
            <w:hideMark/>
          </w:tcPr>
          <w:p w14:paraId="36AD440B"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0.05</w:t>
            </w:r>
          </w:p>
        </w:tc>
        <w:tc>
          <w:tcPr>
            <w:tcW w:w="800" w:type="dxa"/>
            <w:tcBorders>
              <w:top w:val="nil"/>
              <w:left w:val="nil"/>
              <w:bottom w:val="nil"/>
              <w:right w:val="nil"/>
            </w:tcBorders>
            <w:shd w:val="clear" w:color="auto" w:fill="auto"/>
            <w:noWrap/>
            <w:vAlign w:val="bottom"/>
            <w:hideMark/>
          </w:tcPr>
          <w:p w14:paraId="301838C8"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0.1</w:t>
            </w:r>
          </w:p>
        </w:tc>
        <w:tc>
          <w:tcPr>
            <w:tcW w:w="1000" w:type="dxa"/>
            <w:tcBorders>
              <w:top w:val="nil"/>
              <w:left w:val="nil"/>
              <w:bottom w:val="nil"/>
              <w:right w:val="nil"/>
            </w:tcBorders>
            <w:shd w:val="clear" w:color="auto" w:fill="auto"/>
            <w:noWrap/>
            <w:vAlign w:val="bottom"/>
            <w:hideMark/>
          </w:tcPr>
          <w:p w14:paraId="2C4721E1"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NA</w:t>
            </w:r>
          </w:p>
        </w:tc>
        <w:tc>
          <w:tcPr>
            <w:tcW w:w="840" w:type="dxa"/>
            <w:tcBorders>
              <w:top w:val="nil"/>
              <w:left w:val="nil"/>
              <w:bottom w:val="nil"/>
              <w:right w:val="nil"/>
            </w:tcBorders>
            <w:shd w:val="clear" w:color="auto" w:fill="auto"/>
            <w:noWrap/>
            <w:vAlign w:val="bottom"/>
            <w:hideMark/>
          </w:tcPr>
          <w:p w14:paraId="3FEB8AAE"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4</w:t>
            </w:r>
          </w:p>
        </w:tc>
        <w:tc>
          <w:tcPr>
            <w:tcW w:w="760" w:type="dxa"/>
            <w:tcBorders>
              <w:top w:val="nil"/>
              <w:left w:val="nil"/>
              <w:bottom w:val="nil"/>
              <w:right w:val="nil"/>
            </w:tcBorders>
            <w:shd w:val="clear" w:color="auto" w:fill="auto"/>
            <w:noWrap/>
            <w:vAlign w:val="bottom"/>
            <w:hideMark/>
          </w:tcPr>
          <w:p w14:paraId="4A341C2A"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NA</w:t>
            </w:r>
          </w:p>
        </w:tc>
        <w:tc>
          <w:tcPr>
            <w:tcW w:w="1300" w:type="dxa"/>
            <w:tcBorders>
              <w:top w:val="nil"/>
              <w:left w:val="nil"/>
              <w:bottom w:val="nil"/>
              <w:right w:val="nil"/>
            </w:tcBorders>
            <w:shd w:val="clear" w:color="auto" w:fill="auto"/>
            <w:noWrap/>
            <w:vAlign w:val="bottom"/>
            <w:hideMark/>
          </w:tcPr>
          <w:p w14:paraId="4C2940C3"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OTHER</w:t>
            </w:r>
          </w:p>
        </w:tc>
        <w:tc>
          <w:tcPr>
            <w:tcW w:w="1080" w:type="dxa"/>
            <w:tcBorders>
              <w:top w:val="nil"/>
              <w:left w:val="nil"/>
              <w:bottom w:val="nil"/>
              <w:right w:val="nil"/>
            </w:tcBorders>
            <w:shd w:val="clear" w:color="auto" w:fill="auto"/>
            <w:noWrap/>
            <w:vAlign w:val="bottom"/>
            <w:hideMark/>
          </w:tcPr>
          <w:p w14:paraId="65A659F2" w14:textId="77777777" w:rsidR="00503E81" w:rsidRPr="006732EC" w:rsidRDefault="00503E81" w:rsidP="003E2276">
            <w:pPr>
              <w:jc w:val="center"/>
              <w:rPr>
                <w:rFonts w:ascii="Calibri" w:eastAsia="Times New Roman" w:hAnsi="Calibri" w:cs="Times New Roman"/>
                <w:color w:val="000000"/>
              </w:rPr>
            </w:pPr>
            <w:r w:rsidRPr="006732EC">
              <w:rPr>
                <w:rFonts w:ascii="Calibri" w:eastAsia="Times New Roman" w:hAnsi="Calibri" w:cs="Times New Roman"/>
                <w:color w:val="000000"/>
              </w:rPr>
              <w:t>3</w:t>
            </w:r>
          </w:p>
        </w:tc>
      </w:tr>
    </w:tbl>
    <w:p w14:paraId="4EF60CE2" w14:textId="77777777" w:rsidR="00503E81" w:rsidRDefault="00503E81" w:rsidP="00503E81"/>
    <w:p w14:paraId="50592CAB" w14:textId="049AFE4F" w:rsidR="00503E81" w:rsidRDefault="00503E81" w:rsidP="005E59CD">
      <w:pPr>
        <w:jc w:val="both"/>
      </w:pPr>
      <w:r>
        <w:t xml:space="preserve">As can be seen in columns 1 and 3 of Table 2, the </w:t>
      </w:r>
      <m:oMath>
        <m:r>
          <w:rPr>
            <w:rFonts w:ascii="Cambria Math" w:hAnsi="Cambria Math"/>
          </w:rPr>
          <m:t>[α,</m:t>
        </m:r>
        <m:sSub>
          <m:sSubPr>
            <m:ctrlPr>
              <w:rPr>
                <w:rFonts w:ascii="Cambria Math" w:hAnsi="Cambria Math"/>
                <w:i/>
              </w:rPr>
            </m:ctrlPr>
          </m:sSubPr>
          <m:e>
            <m:r>
              <w:rPr>
                <w:rFonts w:ascii="Cambria Math" w:hAnsi="Cambria Math"/>
              </w:rPr>
              <m:t>R</m:t>
            </m:r>
          </m:e>
          <m:sub>
            <m:r>
              <w:rPr>
                <w:rFonts w:ascii="Cambria Math" w:hAnsi="Cambria Math"/>
              </w:rPr>
              <m:t>o</m:t>
            </m:r>
          </m:sub>
        </m:sSub>
        <m:r>
          <w:rPr>
            <w:rFonts w:ascii="Cambria Math" w:hAnsi="Cambria Math"/>
          </w:rPr>
          <m:t>]</m:t>
        </m:r>
      </m:oMath>
      <w:r>
        <w:t xml:space="preserve"> from each of the 3 method generally agree with one another within the estimated errors. It should be noted that the 107Al set has a significantly larger age span than the other coating groups due to a recoating of a single mirror (08:04) in July 2012, after the HET mirror coating facility was active.  It is evident from the figures in this section that the shorter age span (including 107A</w:t>
      </w:r>
      <w:r w:rsidR="00CC657A">
        <w:t>l sans 08:04) seems to produce</w:t>
      </w:r>
      <w:r>
        <w:t xml:space="preserve"> steeper degradation rates compared to the 6% to 8% (per year) degradation rate of the full 107Al group. The BareAl, Al+SIO, and A</w:t>
      </w:r>
      <w:r w:rsidR="00924A5D">
        <w:t xml:space="preserve">l+PDIB groups seem to yield </w:t>
      </w:r>
      <w:r>
        <w:t>reflectivity degradation rates in the 10% (per year) or greater range. The one other fairly robust result is that the Al+SIO zero age reflectivity (</w:t>
      </w:r>
      <m:oMath>
        <m:sSub>
          <m:sSubPr>
            <m:ctrlPr>
              <w:rPr>
                <w:rFonts w:ascii="Cambria Math" w:hAnsi="Cambria Math"/>
                <w:i/>
              </w:rPr>
            </m:ctrlPr>
          </m:sSubPr>
          <m:e>
            <m:r>
              <w:rPr>
                <w:rFonts w:ascii="Cambria Math" w:hAnsi="Cambria Math"/>
              </w:rPr>
              <m:t>R</m:t>
            </m:r>
          </m:e>
          <m:sub>
            <m:r>
              <w:rPr>
                <w:rFonts w:ascii="Cambria Math" w:hAnsi="Cambria Math"/>
              </w:rPr>
              <m:t>o</m:t>
            </m:r>
          </m:sub>
        </m:sSub>
      </m:oMath>
      <w:r>
        <w:t>) is consistently down by 3</w:t>
      </w:r>
      <w:r w:rsidR="005E59CD">
        <w:t xml:space="preserve">% </w:t>
      </w:r>
      <w:r w:rsidR="005E59CD">
        <w:lastRenderedPageBreak/>
        <w:t xml:space="preserve">to </w:t>
      </w:r>
      <w:r>
        <w:t xml:space="preserve">5% compared to the other coating groups.  A quick review of Table 1 reveals that the mean age of the Al+SIO group is significantly lower than the other coating groups, and hence any firm conclusions regarding the effectiveness of SiO overcoats should be deferred to a time when more data, spread over a larger time range, can be analyzed. </w:t>
      </w:r>
    </w:p>
    <w:p w14:paraId="08136B8C" w14:textId="77777777" w:rsidR="00503E81" w:rsidRDefault="00503E81" w:rsidP="00503E81">
      <w:pPr>
        <w:keepNext/>
      </w:pPr>
      <w:r>
        <w:rPr>
          <w:noProof/>
        </w:rPr>
        <w:lastRenderedPageBreak/>
        <w:drawing>
          <wp:inline distT="0" distB="0" distL="0" distR="0" wp14:anchorId="0FFF18C0" wp14:editId="486527DC">
            <wp:extent cx="5943600" cy="769175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yplot_port_ALL.ps"/>
                    <pic:cNvPicPr/>
                  </pic:nvPicPr>
                  <pic:blipFill>
                    <a:blip r:embed="rId24">
                      <a:extLst>
                        <a:ext uri="{28A0092B-C50C-407E-A947-70E740481C1C}">
                          <a14:useLocalDpi xmlns:a14="http://schemas.microsoft.com/office/drawing/2010/main" val="0"/>
                        </a:ext>
                      </a:extLst>
                    </a:blip>
                    <a:stretch>
                      <a:fillRect/>
                    </a:stretch>
                  </pic:blipFill>
                  <pic:spPr>
                    <a:xfrm>
                      <a:off x="0" y="0"/>
                      <a:ext cx="5943600" cy="7691755"/>
                    </a:xfrm>
                    <a:prstGeom prst="rect">
                      <a:avLst/>
                    </a:prstGeom>
                  </pic:spPr>
                </pic:pic>
              </a:graphicData>
            </a:graphic>
          </wp:inline>
        </w:drawing>
      </w:r>
    </w:p>
    <w:p w14:paraId="6C11A203" w14:textId="77777777" w:rsidR="00503E81" w:rsidRDefault="00503E81" w:rsidP="00503E81">
      <w:pPr>
        <w:pStyle w:val="Caption"/>
      </w:pPr>
      <w:r>
        <w:t xml:space="preserve">Figure </w:t>
      </w:r>
      <w:r w:rsidR="009308A0">
        <w:fldChar w:fldCharType="begin"/>
      </w:r>
      <w:r w:rsidR="009308A0">
        <w:instrText xml:space="preserve"> SEQ Figure \* ARABIC </w:instrText>
      </w:r>
      <w:r w:rsidR="009308A0">
        <w:fldChar w:fldCharType="separate"/>
      </w:r>
      <w:r w:rsidR="009308A0">
        <w:rPr>
          <w:noProof/>
        </w:rPr>
        <w:t>15</w:t>
      </w:r>
      <w:r w:rsidR="009308A0">
        <w:rPr>
          <w:noProof/>
        </w:rPr>
        <w:fldChar w:fldCharType="end"/>
      </w:r>
      <w:r>
        <w:t>: All fit data available in the current coating type analysis.</w:t>
      </w:r>
    </w:p>
    <w:p w14:paraId="775A86D8" w14:textId="63C2B4D9" w:rsidR="00503E81" w:rsidRDefault="00503E81" w:rsidP="00010A9A">
      <w:pPr>
        <w:pStyle w:val="Heading1"/>
      </w:pPr>
      <w:r>
        <w:br w:type="page"/>
      </w:r>
      <w:bookmarkStart w:id="35" w:name="_Toc248726969"/>
      <w:r w:rsidR="00010A9A">
        <w:lastRenderedPageBreak/>
        <w:t>Suggestions for future work.</w:t>
      </w:r>
      <w:bookmarkEnd w:id="35"/>
    </w:p>
    <w:p w14:paraId="00FC2276" w14:textId="77777777" w:rsidR="00010A9A" w:rsidRDefault="00010A9A" w:rsidP="00010A9A"/>
    <w:p w14:paraId="3FA0DA93" w14:textId="45D63789" w:rsidR="00010A9A" w:rsidRDefault="00010A9A" w:rsidP="00CC56AE">
      <w:pPr>
        <w:jc w:val="both"/>
      </w:pPr>
      <w:r>
        <w:t xml:space="preserve">In the course of this work a number of points </w:t>
      </w:r>
      <w:r w:rsidR="00903458">
        <w:t>have arisen that suggest changes to the HB data gathering process that will surely improve the quality of these measurement.</w:t>
      </w:r>
    </w:p>
    <w:p w14:paraId="53CBA06C" w14:textId="77777777" w:rsidR="00903458" w:rsidRDefault="00903458" w:rsidP="00CC56AE">
      <w:pPr>
        <w:jc w:val="both"/>
      </w:pPr>
    </w:p>
    <w:p w14:paraId="461D569D" w14:textId="19668651" w:rsidR="00903458" w:rsidRDefault="00903458" w:rsidP="00CC56AE">
      <w:pPr>
        <w:pStyle w:val="ListParagraph"/>
        <w:numPr>
          <w:ilvl w:val="0"/>
          <w:numId w:val="23"/>
        </w:numPr>
        <w:jc w:val="both"/>
      </w:pPr>
      <w:r>
        <w:t xml:space="preserve">Every HB date set should have at least one set of UV filter sky flats collected. </w:t>
      </w:r>
    </w:p>
    <w:p w14:paraId="093A3742" w14:textId="417A2BAA" w:rsidR="00903458" w:rsidRDefault="00903458" w:rsidP="00CC56AE">
      <w:pPr>
        <w:pStyle w:val="ListParagraph"/>
        <w:numPr>
          <w:ilvl w:val="0"/>
          <w:numId w:val="23"/>
        </w:numPr>
        <w:jc w:val="both"/>
      </w:pPr>
      <w:r>
        <w:t>Some dedicated engineering time should be used to collect extra-focal images of bright stars that systematically cover the range of tracker X,Y used in HET observations. This will allow a more comprehensive mapping of the pupil illumination as well as predictions of when the CCAS tower will interfere with observations.</w:t>
      </w:r>
    </w:p>
    <w:p w14:paraId="0D3B92C4" w14:textId="34E4F344" w:rsidR="00903458" w:rsidRDefault="00CC56AE" w:rsidP="00CC56AE">
      <w:pPr>
        <w:pStyle w:val="ListParagraph"/>
        <w:numPr>
          <w:ilvl w:val="0"/>
          <w:numId w:val="23"/>
        </w:numPr>
        <w:jc w:val="both"/>
      </w:pPr>
      <w:r>
        <w:t>We should revive efforts</w:t>
      </w:r>
      <w:r w:rsidR="00903458">
        <w:t xml:space="preserve"> to perfo</w:t>
      </w:r>
      <w:r>
        <w:t>r</w:t>
      </w:r>
      <w:r w:rsidR="00903458">
        <w:t>m HB observations at CCAS. This will require a dedicated instrument that has a stronger light source that provides even illumination of M1, and a more appropriately selected CCD camera for collecting images. The CCAS method will require less science (sky) time to be used, but more importantly, will provide more strongly controlled and reproducible data gathering. Using a CCAS approach we should be able to accurately map the pupil (via extra-focal images) for every tracker position used to collect hex-burst images. Hence, we will establ</w:t>
      </w:r>
      <w:r w:rsidR="005E59CD">
        <w:t>ish a much rel</w:t>
      </w:r>
      <w:r w:rsidR="00903458">
        <w:t>iable list of well-illuminated HET mirrors in this exercise.</w:t>
      </w:r>
    </w:p>
    <w:p w14:paraId="2A5FC16F" w14:textId="360442C3" w:rsidR="00903458" w:rsidRPr="00010A9A" w:rsidRDefault="00903458" w:rsidP="00CC56AE">
      <w:pPr>
        <w:pStyle w:val="ListParagraph"/>
        <w:numPr>
          <w:ilvl w:val="0"/>
          <w:numId w:val="23"/>
        </w:numPr>
        <w:jc w:val="both"/>
      </w:pPr>
      <w:r>
        <w:t xml:space="preserve">A higher level of data collection automation should be established. The degree of human (bot TO and RA) interaction </w:t>
      </w:r>
      <w:r w:rsidR="00CC56AE">
        <w:t>required to collect the data discussed here is prohibitive. Given a software platform that both takes the images, and communicates mirror adjustments to SCS, one can envision the collection o</w:t>
      </w:r>
      <w:r w:rsidR="005E59CD">
        <w:t xml:space="preserve">f HB images with extremely well </w:t>
      </w:r>
      <w:r w:rsidR="00CC56AE">
        <w:t xml:space="preserve">ordered mirror patterns that are collected in a significantly shorter time period. </w:t>
      </w:r>
    </w:p>
    <w:sectPr w:rsidR="00903458" w:rsidRPr="00010A9A" w:rsidSect="00E4132A">
      <w:footerReference w:type="even" r:id="rId25"/>
      <w:footerReference w:type="default" r:id="rId26"/>
      <w:pgSz w:w="12240" w:h="15840"/>
      <w:pgMar w:top="1440" w:right="1800" w:bottom="1440" w:left="1800" w:header="720" w:footer="720" w:gutter="0"/>
      <w:cols w:space="720"/>
      <w:titlePg/>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69AA12B" w14:textId="77777777" w:rsidR="009308A0" w:rsidRDefault="009308A0" w:rsidP="009308A0">
      <w:r>
        <w:separator/>
      </w:r>
    </w:p>
  </w:endnote>
  <w:endnote w:type="continuationSeparator" w:id="0">
    <w:p w14:paraId="7CDA0E87" w14:textId="77777777" w:rsidR="009308A0" w:rsidRDefault="009308A0" w:rsidP="009308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00000003" w:usb1="00000000" w:usb2="00000000" w:usb3="00000000" w:csb0="00000001" w:csb1="00000000"/>
  </w:font>
  <w:font w:name="Courier New">
    <w:panose1 w:val="02070309020205020404"/>
    <w:charset w:val="00"/>
    <w:family w:val="auto"/>
    <w:pitch w:val="variable"/>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ＭＳ 明朝">
    <w:panose1 w:val="00000000000000000000"/>
    <w:charset w:val="80"/>
    <w:family w:val="roman"/>
    <w:notTrueType/>
    <w:pitch w:val="fixed"/>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 w:name="ＭＳ ゴシック">
    <w:panose1 w:val="00000000000000000000"/>
    <w:charset w:val="80"/>
    <w:family w:val="modern"/>
    <w:notTrueType/>
    <w:pitch w:val="fixed"/>
    <w:sig w:usb0="00000001" w:usb1="08070000" w:usb2="00000010" w:usb3="00000000" w:csb0="00020000" w:csb1="00000000"/>
  </w:font>
  <w:font w:name="Lucida Grande">
    <w:panose1 w:val="020B0600040502020204"/>
    <w:charset w:val="00"/>
    <w:family w:val="auto"/>
    <w:pitch w:val="variable"/>
    <w:sig w:usb0="E1000AEF" w:usb1="5000A1FF" w:usb2="00000000" w:usb3="00000000" w:csb0="000001BF" w:csb1="00000000"/>
  </w:font>
  <w:font w:name="Arial">
    <w:panose1 w:val="020B0604020202020204"/>
    <w:charset w:val="00"/>
    <w:family w:val="auto"/>
    <w:pitch w:val="variable"/>
    <w:sig w:usb0="E0002AFF" w:usb1="C0007843" w:usb2="00000009" w:usb3="00000000" w:csb0="000001FF" w:csb1="00000000"/>
  </w:font>
  <w:font w:name="Lucida Sans Unicode">
    <w:panose1 w:val="020B0602030504020204"/>
    <w:charset w:val="00"/>
    <w:family w:val="auto"/>
    <w:pitch w:val="variable"/>
    <w:sig w:usb0="80000AFF" w:usb1="0000396B" w:usb2="00000000" w:usb3="00000000" w:csb0="000000BF" w:csb1="00000000"/>
  </w:font>
  <w:font w:name="Tahoma">
    <w:panose1 w:val="020B0604030504040204"/>
    <w:charset w:val="00"/>
    <w:family w:val="auto"/>
    <w:pitch w:val="variable"/>
    <w:sig w:usb0="E1002AFF" w:usb1="C000605B" w:usb2="00000029" w:usb3="00000000" w:csb0="000101FF" w:csb1="00000000"/>
  </w:font>
  <w:font w:name="Cambria Math">
    <w:panose1 w:val="02040503050406030204"/>
    <w:charset w:val="00"/>
    <w:family w:val="auto"/>
    <w:pitch w:val="variable"/>
    <w:sig w:usb0="E00002FF" w:usb1="420024FF" w:usb2="00000000" w:usb3="00000000" w:csb0="0000019F" w:csb1="00000000"/>
  </w:font>
  <w:font w:name="Times">
    <w:panose1 w:val="02000500000000000000"/>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89EAE0C" w14:textId="77777777" w:rsidR="009308A0" w:rsidRDefault="009308A0" w:rsidP="00BC6922">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602C2545" w14:textId="77777777" w:rsidR="009308A0" w:rsidRDefault="009308A0" w:rsidP="009308A0">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84665FB" w14:textId="77777777" w:rsidR="009308A0" w:rsidRDefault="009308A0" w:rsidP="00BC6922">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3</w:t>
    </w:r>
    <w:r>
      <w:rPr>
        <w:rStyle w:val="PageNumber"/>
      </w:rPr>
      <w:fldChar w:fldCharType="end"/>
    </w:r>
  </w:p>
  <w:p w14:paraId="6490F651" w14:textId="77777777" w:rsidR="009308A0" w:rsidRDefault="009308A0" w:rsidP="009308A0">
    <w:pPr>
      <w:pStyle w:val="Footer"/>
      <w:ind w:right="360"/>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186E448" w14:textId="77777777" w:rsidR="009308A0" w:rsidRDefault="009308A0" w:rsidP="009308A0">
      <w:r>
        <w:separator/>
      </w:r>
    </w:p>
  </w:footnote>
  <w:footnote w:type="continuationSeparator" w:id="0">
    <w:p w14:paraId="1B212BFD" w14:textId="77777777" w:rsidR="009308A0" w:rsidRDefault="009308A0" w:rsidP="009308A0">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1D37E1"/>
    <w:multiLevelType w:val="hybridMultilevel"/>
    <w:tmpl w:val="4AD88DF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3E7748B"/>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nsid w:val="07450EF7"/>
    <w:multiLevelType w:val="multilevel"/>
    <w:tmpl w:val="72C46B62"/>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nsid w:val="0F822852"/>
    <w:multiLevelType w:val="hybridMultilevel"/>
    <w:tmpl w:val="3A869C0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0814E51"/>
    <w:multiLevelType w:val="multilevel"/>
    <w:tmpl w:val="85688C6A"/>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
    <w:nsid w:val="12185240"/>
    <w:multiLevelType w:val="hybridMultilevel"/>
    <w:tmpl w:val="2868866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73D25E5"/>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nsid w:val="26A12AC5"/>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nsid w:val="2D77742D"/>
    <w:multiLevelType w:val="hybridMultilevel"/>
    <w:tmpl w:val="2484611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35F64CF8"/>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nsid w:val="3BF15031"/>
    <w:multiLevelType w:val="hybridMultilevel"/>
    <w:tmpl w:val="4F805B8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nsid w:val="43B54987"/>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nsid w:val="460B5A2B"/>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nsid w:val="49FA3A38"/>
    <w:multiLevelType w:val="hybridMultilevel"/>
    <w:tmpl w:val="81CCD63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4A6F444F"/>
    <w:multiLevelType w:val="multilevel"/>
    <w:tmpl w:val="7B806F98"/>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5">
    <w:nsid w:val="51E80425"/>
    <w:multiLevelType w:val="hybridMultilevel"/>
    <w:tmpl w:val="3D54448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56217869"/>
    <w:multiLevelType w:val="multilevel"/>
    <w:tmpl w:val="50CCFCE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nsid w:val="58BB3873"/>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nsid w:val="5BE37064"/>
    <w:multiLevelType w:val="hybridMultilevel"/>
    <w:tmpl w:val="001478C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602118A0"/>
    <w:multiLevelType w:val="hybridMultilevel"/>
    <w:tmpl w:val="408CB52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6E8F3EA3"/>
    <w:multiLevelType w:val="hybridMultilevel"/>
    <w:tmpl w:val="83A83B9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77E550EC"/>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nsid w:val="78C569CC"/>
    <w:multiLevelType w:val="multilevel"/>
    <w:tmpl w:val="29B2F856"/>
    <w:lvl w:ilvl="0">
      <w:start w:val="1"/>
      <w:numFmt w:val="decimal"/>
      <w:lvlText w:val="%1"/>
      <w:lvlJc w:val="left"/>
      <w:pPr>
        <w:ind w:left="522" w:hanging="432"/>
      </w:pPr>
    </w:lvl>
    <w:lvl w:ilvl="1">
      <w:start w:val="1"/>
      <w:numFmt w:val="decimal"/>
      <w:lvlText w:val="%1.%2"/>
      <w:lvlJc w:val="left"/>
      <w:pPr>
        <w:ind w:left="36" w:hanging="576"/>
      </w:pPr>
    </w:lvl>
    <w:lvl w:ilvl="2">
      <w:start w:val="1"/>
      <w:numFmt w:val="decimal"/>
      <w:lvlText w:val="%1.%2.%3"/>
      <w:lvlJc w:val="left"/>
      <w:pPr>
        <w:ind w:left="180" w:hanging="720"/>
      </w:pPr>
    </w:lvl>
    <w:lvl w:ilvl="3">
      <w:start w:val="1"/>
      <w:numFmt w:val="decimal"/>
      <w:lvlText w:val="%1.%2.%3.%4"/>
      <w:lvlJc w:val="left"/>
      <w:pPr>
        <w:ind w:left="324" w:hanging="864"/>
      </w:pPr>
    </w:lvl>
    <w:lvl w:ilvl="4">
      <w:start w:val="1"/>
      <w:numFmt w:val="decimal"/>
      <w:lvlText w:val="%1.%2.%3.%4.%5"/>
      <w:lvlJc w:val="left"/>
      <w:pPr>
        <w:ind w:left="468" w:hanging="1008"/>
      </w:pPr>
    </w:lvl>
    <w:lvl w:ilvl="5">
      <w:start w:val="1"/>
      <w:numFmt w:val="decimal"/>
      <w:lvlText w:val="%1.%2.%3.%4.%5.%6"/>
      <w:lvlJc w:val="left"/>
      <w:pPr>
        <w:ind w:left="612" w:hanging="1152"/>
      </w:pPr>
    </w:lvl>
    <w:lvl w:ilvl="6">
      <w:start w:val="1"/>
      <w:numFmt w:val="decimal"/>
      <w:lvlText w:val="%1.%2.%3.%4.%5.%6.%7"/>
      <w:lvlJc w:val="left"/>
      <w:pPr>
        <w:ind w:left="756" w:hanging="1296"/>
      </w:pPr>
    </w:lvl>
    <w:lvl w:ilvl="7">
      <w:start w:val="1"/>
      <w:numFmt w:val="decimal"/>
      <w:lvlText w:val="%1.%2.%3.%4.%5.%6.%7.%8"/>
      <w:lvlJc w:val="left"/>
      <w:pPr>
        <w:ind w:left="900" w:hanging="1440"/>
      </w:pPr>
    </w:lvl>
    <w:lvl w:ilvl="8">
      <w:start w:val="1"/>
      <w:numFmt w:val="decimal"/>
      <w:lvlText w:val="%1.%2.%3.%4.%5.%6.%7.%8.%9"/>
      <w:lvlJc w:val="left"/>
      <w:pPr>
        <w:ind w:left="1044" w:hanging="1584"/>
      </w:pPr>
    </w:lvl>
  </w:abstractNum>
  <w:num w:numId="1">
    <w:abstractNumId w:val="19"/>
  </w:num>
  <w:num w:numId="2">
    <w:abstractNumId w:val="8"/>
  </w:num>
  <w:num w:numId="3">
    <w:abstractNumId w:val="17"/>
  </w:num>
  <w:num w:numId="4">
    <w:abstractNumId w:val="9"/>
  </w:num>
  <w:num w:numId="5">
    <w:abstractNumId w:val="4"/>
  </w:num>
  <w:num w:numId="6">
    <w:abstractNumId w:val="22"/>
  </w:num>
  <w:num w:numId="7">
    <w:abstractNumId w:val="10"/>
  </w:num>
  <w:num w:numId="8">
    <w:abstractNumId w:val="5"/>
  </w:num>
  <w:num w:numId="9">
    <w:abstractNumId w:val="13"/>
  </w:num>
  <w:num w:numId="10">
    <w:abstractNumId w:val="18"/>
  </w:num>
  <w:num w:numId="11">
    <w:abstractNumId w:val="15"/>
  </w:num>
  <w:num w:numId="12">
    <w:abstractNumId w:val="16"/>
  </w:num>
  <w:num w:numId="13">
    <w:abstractNumId w:val="7"/>
  </w:num>
  <w:num w:numId="14">
    <w:abstractNumId w:val="14"/>
  </w:num>
  <w:num w:numId="15">
    <w:abstractNumId w:val="12"/>
  </w:num>
  <w:num w:numId="16">
    <w:abstractNumId w:val="11"/>
  </w:num>
  <w:num w:numId="17">
    <w:abstractNumId w:val="1"/>
  </w:num>
  <w:num w:numId="18">
    <w:abstractNumId w:val="6"/>
  </w:num>
  <w:num w:numId="19">
    <w:abstractNumId w:val="21"/>
  </w:num>
  <w:num w:numId="20">
    <w:abstractNumId w:val="2"/>
  </w:num>
  <w:num w:numId="21">
    <w:abstractNumId w:val="0"/>
  </w:num>
  <w:num w:numId="22">
    <w:abstractNumId w:val="3"/>
  </w:num>
  <w:num w:numId="23">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defaultTabStop w:val="720"/>
  <w:characterSpacingControl w:val="doNotCompress"/>
  <w:savePreviewPicture/>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17839"/>
    <w:rsid w:val="00010A9A"/>
    <w:rsid w:val="000241D7"/>
    <w:rsid w:val="00044AC1"/>
    <w:rsid w:val="00054A34"/>
    <w:rsid w:val="00060B5C"/>
    <w:rsid w:val="00084EE2"/>
    <w:rsid w:val="000A3B4D"/>
    <w:rsid w:val="001328CE"/>
    <w:rsid w:val="00176669"/>
    <w:rsid w:val="001F3831"/>
    <w:rsid w:val="00200A58"/>
    <w:rsid w:val="00203E15"/>
    <w:rsid w:val="0024091D"/>
    <w:rsid w:val="00243CE8"/>
    <w:rsid w:val="002454C0"/>
    <w:rsid w:val="0029111D"/>
    <w:rsid w:val="002E51E3"/>
    <w:rsid w:val="003411CD"/>
    <w:rsid w:val="003A0401"/>
    <w:rsid w:val="003A654E"/>
    <w:rsid w:val="003C5FC2"/>
    <w:rsid w:val="003D1048"/>
    <w:rsid w:val="003E2276"/>
    <w:rsid w:val="00451C80"/>
    <w:rsid w:val="004F3747"/>
    <w:rsid w:val="00503E81"/>
    <w:rsid w:val="005057C1"/>
    <w:rsid w:val="00521092"/>
    <w:rsid w:val="00531D72"/>
    <w:rsid w:val="005468BB"/>
    <w:rsid w:val="005708CB"/>
    <w:rsid w:val="005D41C4"/>
    <w:rsid w:val="005E59CD"/>
    <w:rsid w:val="005F315F"/>
    <w:rsid w:val="0061775C"/>
    <w:rsid w:val="0064091F"/>
    <w:rsid w:val="006E4350"/>
    <w:rsid w:val="006F77CB"/>
    <w:rsid w:val="0075247E"/>
    <w:rsid w:val="0076509B"/>
    <w:rsid w:val="007E59CB"/>
    <w:rsid w:val="008021C4"/>
    <w:rsid w:val="00803B87"/>
    <w:rsid w:val="0080485E"/>
    <w:rsid w:val="0081016A"/>
    <w:rsid w:val="00824E6D"/>
    <w:rsid w:val="00877949"/>
    <w:rsid w:val="0088299E"/>
    <w:rsid w:val="008936E8"/>
    <w:rsid w:val="008D2EF7"/>
    <w:rsid w:val="008F4FFD"/>
    <w:rsid w:val="00902CA5"/>
    <w:rsid w:val="00903458"/>
    <w:rsid w:val="00924A5D"/>
    <w:rsid w:val="009308A0"/>
    <w:rsid w:val="009C6AF0"/>
    <w:rsid w:val="009D2C9C"/>
    <w:rsid w:val="009D3D78"/>
    <w:rsid w:val="00A0675D"/>
    <w:rsid w:val="00A63CB6"/>
    <w:rsid w:val="00A779D3"/>
    <w:rsid w:val="00AA1460"/>
    <w:rsid w:val="00AB2B84"/>
    <w:rsid w:val="00AB7720"/>
    <w:rsid w:val="00AD2975"/>
    <w:rsid w:val="00AE27B9"/>
    <w:rsid w:val="00B05E53"/>
    <w:rsid w:val="00B23697"/>
    <w:rsid w:val="00BD496D"/>
    <w:rsid w:val="00C14E33"/>
    <w:rsid w:val="00C20270"/>
    <w:rsid w:val="00C47701"/>
    <w:rsid w:val="00C71F3D"/>
    <w:rsid w:val="00CA1209"/>
    <w:rsid w:val="00CC56AE"/>
    <w:rsid w:val="00CC657A"/>
    <w:rsid w:val="00CF4A3F"/>
    <w:rsid w:val="00D0088A"/>
    <w:rsid w:val="00D11E27"/>
    <w:rsid w:val="00D51B80"/>
    <w:rsid w:val="00D84F03"/>
    <w:rsid w:val="00DF0FCF"/>
    <w:rsid w:val="00E17839"/>
    <w:rsid w:val="00E4132A"/>
    <w:rsid w:val="00E66EE7"/>
    <w:rsid w:val="00E80D96"/>
    <w:rsid w:val="00E85F38"/>
    <w:rsid w:val="00F03E50"/>
    <w:rsid w:val="00F467B5"/>
    <w:rsid w:val="00F73066"/>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2ED119D1"/>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F03E50"/>
    <w:pPr>
      <w:keepNext/>
      <w:keepLines/>
      <w:numPr>
        <w:numId w:val="14"/>
      </w:numPr>
      <w:spacing w:before="48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Heading1"/>
    <w:next w:val="Normal"/>
    <w:link w:val="Heading2Char"/>
    <w:uiPriority w:val="9"/>
    <w:unhideWhenUsed/>
    <w:qFormat/>
    <w:rsid w:val="00F03E50"/>
    <w:pPr>
      <w:numPr>
        <w:ilvl w:val="1"/>
      </w:numPr>
      <w:spacing w:before="200"/>
      <w:outlineLvl w:val="1"/>
    </w:pPr>
    <w:rPr>
      <w:b w:val="0"/>
      <w:bCs w:val="0"/>
      <w:color w:val="4F81BD" w:themeColor="accent1"/>
      <w:sz w:val="26"/>
      <w:szCs w:val="26"/>
    </w:rPr>
  </w:style>
  <w:style w:type="paragraph" w:styleId="Heading3">
    <w:name w:val="heading 3"/>
    <w:basedOn w:val="Normal"/>
    <w:next w:val="Normal"/>
    <w:link w:val="Heading3Char"/>
    <w:uiPriority w:val="9"/>
    <w:unhideWhenUsed/>
    <w:qFormat/>
    <w:rsid w:val="00F03E50"/>
    <w:pPr>
      <w:keepNext/>
      <w:keepLines/>
      <w:numPr>
        <w:ilvl w:val="2"/>
        <w:numId w:val="14"/>
      </w:numPr>
      <w:spacing w:before="20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F03E50"/>
    <w:pPr>
      <w:keepNext/>
      <w:keepLines/>
      <w:numPr>
        <w:ilvl w:val="3"/>
        <w:numId w:val="14"/>
      </w:numPr>
      <w:spacing w:before="20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F03E50"/>
    <w:pPr>
      <w:keepNext/>
      <w:keepLines/>
      <w:numPr>
        <w:ilvl w:val="4"/>
        <w:numId w:val="14"/>
      </w:numPr>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F03E50"/>
    <w:pPr>
      <w:keepNext/>
      <w:keepLines/>
      <w:numPr>
        <w:ilvl w:val="5"/>
        <w:numId w:val="14"/>
      </w:numPr>
      <w:spacing w:before="20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F03E50"/>
    <w:pPr>
      <w:keepNext/>
      <w:keepLines/>
      <w:numPr>
        <w:ilvl w:val="6"/>
        <w:numId w:val="14"/>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F03E50"/>
    <w:pPr>
      <w:keepNext/>
      <w:keepLines/>
      <w:numPr>
        <w:ilvl w:val="7"/>
        <w:numId w:val="14"/>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F03E50"/>
    <w:pPr>
      <w:keepNext/>
      <w:keepLines/>
      <w:numPr>
        <w:ilvl w:val="8"/>
        <w:numId w:val="14"/>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E17839"/>
    <w:pPr>
      <w:ind w:left="720"/>
      <w:contextualSpacing/>
    </w:pPr>
  </w:style>
  <w:style w:type="character" w:styleId="PlaceholderText">
    <w:name w:val="Placeholder Text"/>
    <w:basedOn w:val="DefaultParagraphFont"/>
    <w:uiPriority w:val="99"/>
    <w:semiHidden/>
    <w:rsid w:val="00A0675D"/>
    <w:rPr>
      <w:color w:val="808080"/>
    </w:rPr>
  </w:style>
  <w:style w:type="paragraph" w:styleId="BalloonText">
    <w:name w:val="Balloon Text"/>
    <w:basedOn w:val="Normal"/>
    <w:link w:val="BalloonTextChar"/>
    <w:uiPriority w:val="99"/>
    <w:semiHidden/>
    <w:unhideWhenUsed/>
    <w:rsid w:val="00A0675D"/>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A0675D"/>
    <w:rPr>
      <w:rFonts w:ascii="Lucida Grande" w:hAnsi="Lucida Grande" w:cs="Lucida Grande"/>
      <w:sz w:val="18"/>
      <w:szCs w:val="18"/>
    </w:rPr>
  </w:style>
  <w:style w:type="paragraph" w:styleId="Caption">
    <w:name w:val="caption"/>
    <w:basedOn w:val="Normal"/>
    <w:next w:val="Normal"/>
    <w:uiPriority w:val="35"/>
    <w:unhideWhenUsed/>
    <w:qFormat/>
    <w:rsid w:val="000A3B4D"/>
    <w:pPr>
      <w:spacing w:after="200"/>
    </w:pPr>
    <w:rPr>
      <w:b/>
      <w:bCs/>
      <w:color w:val="4F81BD" w:themeColor="accent1"/>
      <w:sz w:val="18"/>
      <w:szCs w:val="18"/>
    </w:rPr>
  </w:style>
  <w:style w:type="character" w:customStyle="1" w:styleId="Heading1Char">
    <w:name w:val="Heading 1 Char"/>
    <w:basedOn w:val="DefaultParagraphFont"/>
    <w:link w:val="Heading1"/>
    <w:uiPriority w:val="9"/>
    <w:rsid w:val="00F03E50"/>
    <w:rPr>
      <w:rFonts w:asciiTheme="majorHAnsi" w:eastAsiaTheme="majorEastAsia" w:hAnsiTheme="majorHAnsi" w:cstheme="majorBidi"/>
      <w:b/>
      <w:bCs/>
      <w:color w:val="345A8A" w:themeColor="accent1" w:themeShade="B5"/>
      <w:sz w:val="32"/>
      <w:szCs w:val="32"/>
    </w:rPr>
  </w:style>
  <w:style w:type="character" w:customStyle="1" w:styleId="Heading2Char">
    <w:name w:val="Heading 2 Char"/>
    <w:basedOn w:val="DefaultParagraphFont"/>
    <w:link w:val="Heading2"/>
    <w:uiPriority w:val="9"/>
    <w:rsid w:val="00F03E50"/>
    <w:rPr>
      <w:rFonts w:asciiTheme="majorHAnsi" w:eastAsiaTheme="majorEastAsia" w:hAnsiTheme="majorHAnsi" w:cstheme="majorBidi"/>
      <w:color w:val="4F81BD" w:themeColor="accent1"/>
      <w:sz w:val="26"/>
      <w:szCs w:val="26"/>
    </w:rPr>
  </w:style>
  <w:style w:type="character" w:customStyle="1" w:styleId="Heading3Char">
    <w:name w:val="Heading 3 Char"/>
    <w:basedOn w:val="DefaultParagraphFont"/>
    <w:link w:val="Heading3"/>
    <w:uiPriority w:val="9"/>
    <w:rsid w:val="00F03E50"/>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semiHidden/>
    <w:rsid w:val="00F03E50"/>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semiHidden/>
    <w:rsid w:val="00F03E50"/>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F03E50"/>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F03E50"/>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F03E50"/>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F03E50"/>
    <w:rPr>
      <w:rFonts w:asciiTheme="majorHAnsi" w:eastAsiaTheme="majorEastAsia" w:hAnsiTheme="majorHAnsi" w:cstheme="majorBidi"/>
      <w:i/>
      <w:iCs/>
      <w:color w:val="404040" w:themeColor="text1" w:themeTint="BF"/>
      <w:sz w:val="20"/>
      <w:szCs w:val="20"/>
    </w:rPr>
  </w:style>
  <w:style w:type="paragraph" w:customStyle="1" w:styleId="TextBody">
    <w:name w:val="Text Body"/>
    <w:basedOn w:val="Normal"/>
    <w:rsid w:val="008D2EF7"/>
    <w:pPr>
      <w:widowControl w:val="0"/>
      <w:suppressAutoHyphens/>
      <w:spacing w:after="120"/>
    </w:pPr>
    <w:rPr>
      <w:rFonts w:ascii="Arial" w:eastAsia="Lucida Sans Unicode" w:hAnsi="Arial" w:cs="Tahoma"/>
      <w:lang w:eastAsia="uz-Cyrl-UZ" w:bidi="uz-Cyrl-UZ"/>
    </w:rPr>
  </w:style>
  <w:style w:type="paragraph" w:styleId="TOCHeading">
    <w:name w:val="TOC Heading"/>
    <w:basedOn w:val="Heading1"/>
    <w:next w:val="Normal"/>
    <w:uiPriority w:val="39"/>
    <w:unhideWhenUsed/>
    <w:qFormat/>
    <w:rsid w:val="00CC56AE"/>
    <w:pPr>
      <w:numPr>
        <w:numId w:val="0"/>
      </w:numPr>
      <w:spacing w:line="276" w:lineRule="auto"/>
      <w:outlineLvl w:val="9"/>
    </w:pPr>
    <w:rPr>
      <w:color w:val="365F91" w:themeColor="accent1" w:themeShade="BF"/>
      <w:sz w:val="28"/>
      <w:szCs w:val="28"/>
    </w:rPr>
  </w:style>
  <w:style w:type="paragraph" w:styleId="TOC1">
    <w:name w:val="toc 1"/>
    <w:basedOn w:val="Normal"/>
    <w:next w:val="Normal"/>
    <w:autoRedefine/>
    <w:uiPriority w:val="39"/>
    <w:unhideWhenUsed/>
    <w:rsid w:val="00CC56AE"/>
    <w:pPr>
      <w:spacing w:before="120"/>
    </w:pPr>
    <w:rPr>
      <w:b/>
    </w:rPr>
  </w:style>
  <w:style w:type="paragraph" w:styleId="TOC2">
    <w:name w:val="toc 2"/>
    <w:basedOn w:val="Normal"/>
    <w:next w:val="Normal"/>
    <w:autoRedefine/>
    <w:uiPriority w:val="39"/>
    <w:unhideWhenUsed/>
    <w:rsid w:val="00CC56AE"/>
    <w:pPr>
      <w:ind w:left="240"/>
    </w:pPr>
    <w:rPr>
      <w:b/>
      <w:sz w:val="22"/>
      <w:szCs w:val="22"/>
    </w:rPr>
  </w:style>
  <w:style w:type="paragraph" w:styleId="TOC3">
    <w:name w:val="toc 3"/>
    <w:basedOn w:val="Normal"/>
    <w:next w:val="Normal"/>
    <w:autoRedefine/>
    <w:uiPriority w:val="39"/>
    <w:unhideWhenUsed/>
    <w:rsid w:val="00CC56AE"/>
    <w:pPr>
      <w:ind w:left="480"/>
    </w:pPr>
    <w:rPr>
      <w:sz w:val="22"/>
      <w:szCs w:val="22"/>
    </w:rPr>
  </w:style>
  <w:style w:type="paragraph" w:styleId="TOC4">
    <w:name w:val="toc 4"/>
    <w:basedOn w:val="Normal"/>
    <w:next w:val="Normal"/>
    <w:autoRedefine/>
    <w:uiPriority w:val="39"/>
    <w:semiHidden/>
    <w:unhideWhenUsed/>
    <w:rsid w:val="00CC56AE"/>
    <w:pPr>
      <w:ind w:left="720"/>
    </w:pPr>
    <w:rPr>
      <w:sz w:val="20"/>
      <w:szCs w:val="20"/>
    </w:rPr>
  </w:style>
  <w:style w:type="paragraph" w:styleId="TOC5">
    <w:name w:val="toc 5"/>
    <w:basedOn w:val="Normal"/>
    <w:next w:val="Normal"/>
    <w:autoRedefine/>
    <w:uiPriority w:val="39"/>
    <w:semiHidden/>
    <w:unhideWhenUsed/>
    <w:rsid w:val="00CC56AE"/>
    <w:pPr>
      <w:ind w:left="960"/>
    </w:pPr>
    <w:rPr>
      <w:sz w:val="20"/>
      <w:szCs w:val="20"/>
    </w:rPr>
  </w:style>
  <w:style w:type="paragraph" w:styleId="TOC6">
    <w:name w:val="toc 6"/>
    <w:basedOn w:val="Normal"/>
    <w:next w:val="Normal"/>
    <w:autoRedefine/>
    <w:uiPriority w:val="39"/>
    <w:semiHidden/>
    <w:unhideWhenUsed/>
    <w:rsid w:val="00CC56AE"/>
    <w:pPr>
      <w:ind w:left="1200"/>
    </w:pPr>
    <w:rPr>
      <w:sz w:val="20"/>
      <w:szCs w:val="20"/>
    </w:rPr>
  </w:style>
  <w:style w:type="paragraph" w:styleId="TOC7">
    <w:name w:val="toc 7"/>
    <w:basedOn w:val="Normal"/>
    <w:next w:val="Normal"/>
    <w:autoRedefine/>
    <w:uiPriority w:val="39"/>
    <w:semiHidden/>
    <w:unhideWhenUsed/>
    <w:rsid w:val="00CC56AE"/>
    <w:pPr>
      <w:ind w:left="1440"/>
    </w:pPr>
    <w:rPr>
      <w:sz w:val="20"/>
      <w:szCs w:val="20"/>
    </w:rPr>
  </w:style>
  <w:style w:type="paragraph" w:styleId="TOC8">
    <w:name w:val="toc 8"/>
    <w:basedOn w:val="Normal"/>
    <w:next w:val="Normal"/>
    <w:autoRedefine/>
    <w:uiPriority w:val="39"/>
    <w:semiHidden/>
    <w:unhideWhenUsed/>
    <w:rsid w:val="00CC56AE"/>
    <w:pPr>
      <w:ind w:left="1680"/>
    </w:pPr>
    <w:rPr>
      <w:sz w:val="20"/>
      <w:szCs w:val="20"/>
    </w:rPr>
  </w:style>
  <w:style w:type="paragraph" w:styleId="TOC9">
    <w:name w:val="toc 9"/>
    <w:basedOn w:val="Normal"/>
    <w:next w:val="Normal"/>
    <w:autoRedefine/>
    <w:uiPriority w:val="39"/>
    <w:semiHidden/>
    <w:unhideWhenUsed/>
    <w:rsid w:val="00CC56AE"/>
    <w:pPr>
      <w:ind w:left="1920"/>
    </w:pPr>
    <w:rPr>
      <w:sz w:val="20"/>
      <w:szCs w:val="20"/>
    </w:rPr>
  </w:style>
  <w:style w:type="paragraph" w:styleId="Footer">
    <w:name w:val="footer"/>
    <w:basedOn w:val="Normal"/>
    <w:link w:val="FooterChar"/>
    <w:uiPriority w:val="99"/>
    <w:unhideWhenUsed/>
    <w:rsid w:val="009308A0"/>
    <w:pPr>
      <w:tabs>
        <w:tab w:val="center" w:pos="4320"/>
        <w:tab w:val="right" w:pos="8640"/>
      </w:tabs>
    </w:pPr>
  </w:style>
  <w:style w:type="character" w:customStyle="1" w:styleId="FooterChar">
    <w:name w:val="Footer Char"/>
    <w:basedOn w:val="DefaultParagraphFont"/>
    <w:link w:val="Footer"/>
    <w:uiPriority w:val="99"/>
    <w:rsid w:val="009308A0"/>
  </w:style>
  <w:style w:type="character" w:styleId="PageNumber">
    <w:name w:val="page number"/>
    <w:basedOn w:val="DefaultParagraphFont"/>
    <w:uiPriority w:val="99"/>
    <w:semiHidden/>
    <w:unhideWhenUsed/>
    <w:rsid w:val="009308A0"/>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F03E50"/>
    <w:pPr>
      <w:keepNext/>
      <w:keepLines/>
      <w:numPr>
        <w:numId w:val="14"/>
      </w:numPr>
      <w:spacing w:before="48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Heading1"/>
    <w:next w:val="Normal"/>
    <w:link w:val="Heading2Char"/>
    <w:uiPriority w:val="9"/>
    <w:unhideWhenUsed/>
    <w:qFormat/>
    <w:rsid w:val="00F03E50"/>
    <w:pPr>
      <w:numPr>
        <w:ilvl w:val="1"/>
      </w:numPr>
      <w:spacing w:before="200"/>
      <w:outlineLvl w:val="1"/>
    </w:pPr>
    <w:rPr>
      <w:b w:val="0"/>
      <w:bCs w:val="0"/>
      <w:color w:val="4F81BD" w:themeColor="accent1"/>
      <w:sz w:val="26"/>
      <w:szCs w:val="26"/>
    </w:rPr>
  </w:style>
  <w:style w:type="paragraph" w:styleId="Heading3">
    <w:name w:val="heading 3"/>
    <w:basedOn w:val="Normal"/>
    <w:next w:val="Normal"/>
    <w:link w:val="Heading3Char"/>
    <w:uiPriority w:val="9"/>
    <w:unhideWhenUsed/>
    <w:qFormat/>
    <w:rsid w:val="00F03E50"/>
    <w:pPr>
      <w:keepNext/>
      <w:keepLines/>
      <w:numPr>
        <w:ilvl w:val="2"/>
        <w:numId w:val="14"/>
      </w:numPr>
      <w:spacing w:before="20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F03E50"/>
    <w:pPr>
      <w:keepNext/>
      <w:keepLines/>
      <w:numPr>
        <w:ilvl w:val="3"/>
        <w:numId w:val="14"/>
      </w:numPr>
      <w:spacing w:before="20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F03E50"/>
    <w:pPr>
      <w:keepNext/>
      <w:keepLines/>
      <w:numPr>
        <w:ilvl w:val="4"/>
        <w:numId w:val="14"/>
      </w:numPr>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F03E50"/>
    <w:pPr>
      <w:keepNext/>
      <w:keepLines/>
      <w:numPr>
        <w:ilvl w:val="5"/>
        <w:numId w:val="14"/>
      </w:numPr>
      <w:spacing w:before="20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F03E50"/>
    <w:pPr>
      <w:keepNext/>
      <w:keepLines/>
      <w:numPr>
        <w:ilvl w:val="6"/>
        <w:numId w:val="14"/>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F03E50"/>
    <w:pPr>
      <w:keepNext/>
      <w:keepLines/>
      <w:numPr>
        <w:ilvl w:val="7"/>
        <w:numId w:val="14"/>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F03E50"/>
    <w:pPr>
      <w:keepNext/>
      <w:keepLines/>
      <w:numPr>
        <w:ilvl w:val="8"/>
        <w:numId w:val="14"/>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E17839"/>
    <w:pPr>
      <w:ind w:left="720"/>
      <w:contextualSpacing/>
    </w:pPr>
  </w:style>
  <w:style w:type="character" w:styleId="PlaceholderText">
    <w:name w:val="Placeholder Text"/>
    <w:basedOn w:val="DefaultParagraphFont"/>
    <w:uiPriority w:val="99"/>
    <w:semiHidden/>
    <w:rsid w:val="00A0675D"/>
    <w:rPr>
      <w:color w:val="808080"/>
    </w:rPr>
  </w:style>
  <w:style w:type="paragraph" w:styleId="BalloonText">
    <w:name w:val="Balloon Text"/>
    <w:basedOn w:val="Normal"/>
    <w:link w:val="BalloonTextChar"/>
    <w:uiPriority w:val="99"/>
    <w:semiHidden/>
    <w:unhideWhenUsed/>
    <w:rsid w:val="00A0675D"/>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A0675D"/>
    <w:rPr>
      <w:rFonts w:ascii="Lucida Grande" w:hAnsi="Lucida Grande" w:cs="Lucida Grande"/>
      <w:sz w:val="18"/>
      <w:szCs w:val="18"/>
    </w:rPr>
  </w:style>
  <w:style w:type="paragraph" w:styleId="Caption">
    <w:name w:val="caption"/>
    <w:basedOn w:val="Normal"/>
    <w:next w:val="Normal"/>
    <w:uiPriority w:val="35"/>
    <w:unhideWhenUsed/>
    <w:qFormat/>
    <w:rsid w:val="000A3B4D"/>
    <w:pPr>
      <w:spacing w:after="200"/>
    </w:pPr>
    <w:rPr>
      <w:b/>
      <w:bCs/>
      <w:color w:val="4F81BD" w:themeColor="accent1"/>
      <w:sz w:val="18"/>
      <w:szCs w:val="18"/>
    </w:rPr>
  </w:style>
  <w:style w:type="character" w:customStyle="1" w:styleId="Heading1Char">
    <w:name w:val="Heading 1 Char"/>
    <w:basedOn w:val="DefaultParagraphFont"/>
    <w:link w:val="Heading1"/>
    <w:uiPriority w:val="9"/>
    <w:rsid w:val="00F03E50"/>
    <w:rPr>
      <w:rFonts w:asciiTheme="majorHAnsi" w:eastAsiaTheme="majorEastAsia" w:hAnsiTheme="majorHAnsi" w:cstheme="majorBidi"/>
      <w:b/>
      <w:bCs/>
      <w:color w:val="345A8A" w:themeColor="accent1" w:themeShade="B5"/>
      <w:sz w:val="32"/>
      <w:szCs w:val="32"/>
    </w:rPr>
  </w:style>
  <w:style w:type="character" w:customStyle="1" w:styleId="Heading2Char">
    <w:name w:val="Heading 2 Char"/>
    <w:basedOn w:val="DefaultParagraphFont"/>
    <w:link w:val="Heading2"/>
    <w:uiPriority w:val="9"/>
    <w:rsid w:val="00F03E50"/>
    <w:rPr>
      <w:rFonts w:asciiTheme="majorHAnsi" w:eastAsiaTheme="majorEastAsia" w:hAnsiTheme="majorHAnsi" w:cstheme="majorBidi"/>
      <w:color w:val="4F81BD" w:themeColor="accent1"/>
      <w:sz w:val="26"/>
      <w:szCs w:val="26"/>
    </w:rPr>
  </w:style>
  <w:style w:type="character" w:customStyle="1" w:styleId="Heading3Char">
    <w:name w:val="Heading 3 Char"/>
    <w:basedOn w:val="DefaultParagraphFont"/>
    <w:link w:val="Heading3"/>
    <w:uiPriority w:val="9"/>
    <w:rsid w:val="00F03E50"/>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semiHidden/>
    <w:rsid w:val="00F03E50"/>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semiHidden/>
    <w:rsid w:val="00F03E50"/>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F03E50"/>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F03E50"/>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F03E50"/>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F03E50"/>
    <w:rPr>
      <w:rFonts w:asciiTheme="majorHAnsi" w:eastAsiaTheme="majorEastAsia" w:hAnsiTheme="majorHAnsi" w:cstheme="majorBidi"/>
      <w:i/>
      <w:iCs/>
      <w:color w:val="404040" w:themeColor="text1" w:themeTint="BF"/>
      <w:sz w:val="20"/>
      <w:szCs w:val="20"/>
    </w:rPr>
  </w:style>
  <w:style w:type="paragraph" w:customStyle="1" w:styleId="TextBody">
    <w:name w:val="Text Body"/>
    <w:basedOn w:val="Normal"/>
    <w:rsid w:val="008D2EF7"/>
    <w:pPr>
      <w:widowControl w:val="0"/>
      <w:suppressAutoHyphens/>
      <w:spacing w:after="120"/>
    </w:pPr>
    <w:rPr>
      <w:rFonts w:ascii="Arial" w:eastAsia="Lucida Sans Unicode" w:hAnsi="Arial" w:cs="Tahoma"/>
      <w:lang w:eastAsia="uz-Cyrl-UZ" w:bidi="uz-Cyrl-UZ"/>
    </w:rPr>
  </w:style>
  <w:style w:type="paragraph" w:styleId="TOCHeading">
    <w:name w:val="TOC Heading"/>
    <w:basedOn w:val="Heading1"/>
    <w:next w:val="Normal"/>
    <w:uiPriority w:val="39"/>
    <w:unhideWhenUsed/>
    <w:qFormat/>
    <w:rsid w:val="00CC56AE"/>
    <w:pPr>
      <w:numPr>
        <w:numId w:val="0"/>
      </w:numPr>
      <w:spacing w:line="276" w:lineRule="auto"/>
      <w:outlineLvl w:val="9"/>
    </w:pPr>
    <w:rPr>
      <w:color w:val="365F91" w:themeColor="accent1" w:themeShade="BF"/>
      <w:sz w:val="28"/>
      <w:szCs w:val="28"/>
    </w:rPr>
  </w:style>
  <w:style w:type="paragraph" w:styleId="TOC1">
    <w:name w:val="toc 1"/>
    <w:basedOn w:val="Normal"/>
    <w:next w:val="Normal"/>
    <w:autoRedefine/>
    <w:uiPriority w:val="39"/>
    <w:unhideWhenUsed/>
    <w:rsid w:val="00CC56AE"/>
    <w:pPr>
      <w:spacing w:before="120"/>
    </w:pPr>
    <w:rPr>
      <w:b/>
    </w:rPr>
  </w:style>
  <w:style w:type="paragraph" w:styleId="TOC2">
    <w:name w:val="toc 2"/>
    <w:basedOn w:val="Normal"/>
    <w:next w:val="Normal"/>
    <w:autoRedefine/>
    <w:uiPriority w:val="39"/>
    <w:unhideWhenUsed/>
    <w:rsid w:val="00CC56AE"/>
    <w:pPr>
      <w:ind w:left="240"/>
    </w:pPr>
    <w:rPr>
      <w:b/>
      <w:sz w:val="22"/>
      <w:szCs w:val="22"/>
    </w:rPr>
  </w:style>
  <w:style w:type="paragraph" w:styleId="TOC3">
    <w:name w:val="toc 3"/>
    <w:basedOn w:val="Normal"/>
    <w:next w:val="Normal"/>
    <w:autoRedefine/>
    <w:uiPriority w:val="39"/>
    <w:unhideWhenUsed/>
    <w:rsid w:val="00CC56AE"/>
    <w:pPr>
      <w:ind w:left="480"/>
    </w:pPr>
    <w:rPr>
      <w:sz w:val="22"/>
      <w:szCs w:val="22"/>
    </w:rPr>
  </w:style>
  <w:style w:type="paragraph" w:styleId="TOC4">
    <w:name w:val="toc 4"/>
    <w:basedOn w:val="Normal"/>
    <w:next w:val="Normal"/>
    <w:autoRedefine/>
    <w:uiPriority w:val="39"/>
    <w:semiHidden/>
    <w:unhideWhenUsed/>
    <w:rsid w:val="00CC56AE"/>
    <w:pPr>
      <w:ind w:left="720"/>
    </w:pPr>
    <w:rPr>
      <w:sz w:val="20"/>
      <w:szCs w:val="20"/>
    </w:rPr>
  </w:style>
  <w:style w:type="paragraph" w:styleId="TOC5">
    <w:name w:val="toc 5"/>
    <w:basedOn w:val="Normal"/>
    <w:next w:val="Normal"/>
    <w:autoRedefine/>
    <w:uiPriority w:val="39"/>
    <w:semiHidden/>
    <w:unhideWhenUsed/>
    <w:rsid w:val="00CC56AE"/>
    <w:pPr>
      <w:ind w:left="960"/>
    </w:pPr>
    <w:rPr>
      <w:sz w:val="20"/>
      <w:szCs w:val="20"/>
    </w:rPr>
  </w:style>
  <w:style w:type="paragraph" w:styleId="TOC6">
    <w:name w:val="toc 6"/>
    <w:basedOn w:val="Normal"/>
    <w:next w:val="Normal"/>
    <w:autoRedefine/>
    <w:uiPriority w:val="39"/>
    <w:semiHidden/>
    <w:unhideWhenUsed/>
    <w:rsid w:val="00CC56AE"/>
    <w:pPr>
      <w:ind w:left="1200"/>
    </w:pPr>
    <w:rPr>
      <w:sz w:val="20"/>
      <w:szCs w:val="20"/>
    </w:rPr>
  </w:style>
  <w:style w:type="paragraph" w:styleId="TOC7">
    <w:name w:val="toc 7"/>
    <w:basedOn w:val="Normal"/>
    <w:next w:val="Normal"/>
    <w:autoRedefine/>
    <w:uiPriority w:val="39"/>
    <w:semiHidden/>
    <w:unhideWhenUsed/>
    <w:rsid w:val="00CC56AE"/>
    <w:pPr>
      <w:ind w:left="1440"/>
    </w:pPr>
    <w:rPr>
      <w:sz w:val="20"/>
      <w:szCs w:val="20"/>
    </w:rPr>
  </w:style>
  <w:style w:type="paragraph" w:styleId="TOC8">
    <w:name w:val="toc 8"/>
    <w:basedOn w:val="Normal"/>
    <w:next w:val="Normal"/>
    <w:autoRedefine/>
    <w:uiPriority w:val="39"/>
    <w:semiHidden/>
    <w:unhideWhenUsed/>
    <w:rsid w:val="00CC56AE"/>
    <w:pPr>
      <w:ind w:left="1680"/>
    </w:pPr>
    <w:rPr>
      <w:sz w:val="20"/>
      <w:szCs w:val="20"/>
    </w:rPr>
  </w:style>
  <w:style w:type="paragraph" w:styleId="TOC9">
    <w:name w:val="toc 9"/>
    <w:basedOn w:val="Normal"/>
    <w:next w:val="Normal"/>
    <w:autoRedefine/>
    <w:uiPriority w:val="39"/>
    <w:semiHidden/>
    <w:unhideWhenUsed/>
    <w:rsid w:val="00CC56AE"/>
    <w:pPr>
      <w:ind w:left="1920"/>
    </w:pPr>
    <w:rPr>
      <w:sz w:val="20"/>
      <w:szCs w:val="20"/>
    </w:rPr>
  </w:style>
  <w:style w:type="paragraph" w:styleId="Footer">
    <w:name w:val="footer"/>
    <w:basedOn w:val="Normal"/>
    <w:link w:val="FooterChar"/>
    <w:uiPriority w:val="99"/>
    <w:unhideWhenUsed/>
    <w:rsid w:val="009308A0"/>
    <w:pPr>
      <w:tabs>
        <w:tab w:val="center" w:pos="4320"/>
        <w:tab w:val="right" w:pos="8640"/>
      </w:tabs>
    </w:pPr>
  </w:style>
  <w:style w:type="character" w:customStyle="1" w:styleId="FooterChar">
    <w:name w:val="Footer Char"/>
    <w:basedOn w:val="DefaultParagraphFont"/>
    <w:link w:val="Footer"/>
    <w:uiPriority w:val="99"/>
    <w:rsid w:val="009308A0"/>
  </w:style>
  <w:style w:type="character" w:styleId="PageNumber">
    <w:name w:val="page number"/>
    <w:basedOn w:val="DefaultParagraphFont"/>
    <w:uiPriority w:val="99"/>
    <w:semiHidden/>
    <w:unhideWhenUsed/>
    <w:rsid w:val="009308A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11246960">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1.tiff"/><Relationship Id="rId20" Type="http://schemas.openxmlformats.org/officeDocument/2006/relationships/image" Target="media/image12.emf"/><Relationship Id="rId21" Type="http://schemas.openxmlformats.org/officeDocument/2006/relationships/image" Target="media/image13.emf"/><Relationship Id="rId22" Type="http://schemas.openxmlformats.org/officeDocument/2006/relationships/image" Target="media/image14.emf"/><Relationship Id="rId23" Type="http://schemas.openxmlformats.org/officeDocument/2006/relationships/image" Target="media/image15.emf"/><Relationship Id="rId24" Type="http://schemas.openxmlformats.org/officeDocument/2006/relationships/image" Target="media/image16.emf"/><Relationship Id="rId25" Type="http://schemas.openxmlformats.org/officeDocument/2006/relationships/footer" Target="footer1.xml"/><Relationship Id="rId26" Type="http://schemas.openxmlformats.org/officeDocument/2006/relationships/footer" Target="footer2.xml"/><Relationship Id="rId27" Type="http://schemas.openxmlformats.org/officeDocument/2006/relationships/fontTable" Target="fontTable.xml"/><Relationship Id="rId28" Type="http://schemas.openxmlformats.org/officeDocument/2006/relationships/theme" Target="theme/theme1.xml"/><Relationship Id="rId10" Type="http://schemas.openxmlformats.org/officeDocument/2006/relationships/image" Target="media/image2.jpg"/><Relationship Id="rId11" Type="http://schemas.openxmlformats.org/officeDocument/2006/relationships/image" Target="media/image3.jpg"/><Relationship Id="rId12" Type="http://schemas.openxmlformats.org/officeDocument/2006/relationships/image" Target="media/image4.jpg"/><Relationship Id="rId13" Type="http://schemas.openxmlformats.org/officeDocument/2006/relationships/image" Target="media/image5.emf"/><Relationship Id="rId14" Type="http://schemas.openxmlformats.org/officeDocument/2006/relationships/image" Target="media/image6.jpg"/><Relationship Id="rId15" Type="http://schemas.openxmlformats.org/officeDocument/2006/relationships/image" Target="media/image7.jpg"/><Relationship Id="rId16" Type="http://schemas.openxmlformats.org/officeDocument/2006/relationships/image" Target="media/image8.jpg"/><Relationship Id="rId17" Type="http://schemas.openxmlformats.org/officeDocument/2006/relationships/image" Target="media/image9.jpg"/><Relationship Id="rId18" Type="http://schemas.openxmlformats.org/officeDocument/2006/relationships/image" Target="media/image10.jpg"/><Relationship Id="rId19" Type="http://schemas.openxmlformats.org/officeDocument/2006/relationships/image" Target="media/image11.emf"/><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8F8C825-C55F-6E41-AFD2-DC5DBFEE37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479</TotalTime>
  <Pages>33</Pages>
  <Words>6958</Words>
  <Characters>39663</Characters>
  <Application>Microsoft Macintosh Word</Application>
  <DocSecurity>0</DocSecurity>
  <Lines>330</Lines>
  <Paragraphs>93</Paragraphs>
  <ScaleCrop>false</ScaleCrop>
  <Company/>
  <LinksUpToDate>false</LinksUpToDate>
  <CharactersWithSpaces>46528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Administrator Odewahn</dc:creator>
  <cp:keywords/>
  <dc:description/>
  <cp:lastModifiedBy>Administrator Odewahn</cp:lastModifiedBy>
  <cp:revision>36</cp:revision>
  <cp:lastPrinted>2014-07-29T02:03:00Z</cp:lastPrinted>
  <dcterms:created xsi:type="dcterms:W3CDTF">2013-12-06T17:29:00Z</dcterms:created>
  <dcterms:modified xsi:type="dcterms:W3CDTF">2014-07-29T02:03:00Z</dcterms:modified>
</cp:coreProperties>
</file>